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22" w:rsidRPr="00215BED" w:rsidRDefault="00215BED">
      <w:pPr>
        <w:pStyle w:val="1"/>
        <w:spacing w:line="240" w:lineRule="auto"/>
        <w:jc w:val="center"/>
        <w:rPr>
          <w:rFonts w:ascii="Times New Roman" w:hAnsi="Times New Roman" w:cs="Times New Roman"/>
          <w:kern w:val="2"/>
          <w:sz w:val="28"/>
          <w:szCs w:val="22"/>
        </w:rPr>
      </w:pPr>
      <w:r w:rsidRPr="00215BED">
        <w:rPr>
          <w:rFonts w:ascii="Times New Roman" w:hAnsi="Times New Roman" w:cs="Times New Roman"/>
          <w:kern w:val="2"/>
          <w:sz w:val="28"/>
          <w:szCs w:val="22"/>
          <w:u w:val="single"/>
        </w:rPr>
        <w:t>Heating, Gas, Ventilation and Air Conditioning Engineering</w:t>
      </w:r>
      <w:r w:rsidRPr="00215BED">
        <w:rPr>
          <w:rFonts w:ascii="Times New Roman" w:hAnsi="Times New Roman" w:cs="Times New Roman"/>
          <w:kern w:val="2"/>
          <w:sz w:val="28"/>
          <w:szCs w:val="22"/>
        </w:rPr>
        <w:t xml:space="preserve"> Secondary Discipline of the International Ph.D. Student Training Program</w:t>
      </w:r>
    </w:p>
    <w:p w:rsidR="00882922" w:rsidRPr="00215BED" w:rsidRDefault="00215BED">
      <w:pPr>
        <w:pStyle w:val="1"/>
        <w:spacing w:line="240" w:lineRule="auto"/>
        <w:jc w:val="center"/>
        <w:rPr>
          <w:rFonts w:ascii="Times New Roman" w:hAnsi="Times New Roman" w:cs="Times New Roman"/>
          <w:sz w:val="28"/>
          <w:szCs w:val="18"/>
        </w:rPr>
      </w:pPr>
      <w:r w:rsidRPr="00215BED">
        <w:rPr>
          <w:rFonts w:ascii="Times New Roman" w:hAnsi="Times New Roman" w:cs="Times New Roman"/>
          <w:b w:val="0"/>
          <w:kern w:val="2"/>
          <w:sz w:val="20"/>
          <w:szCs w:val="20"/>
        </w:rPr>
        <w:t>(Subject code:  841404        Granted:  Doctor of Engineering Degree)</w:t>
      </w:r>
    </w:p>
    <w:p w:rsidR="00882922" w:rsidRPr="00215BED" w:rsidRDefault="00215BED">
      <w:pPr>
        <w:pStyle w:val="1"/>
        <w:numPr>
          <w:ilvl w:val="0"/>
          <w:numId w:val="1"/>
        </w:numPr>
        <w:rPr>
          <w:rFonts w:ascii="Times New Roman" w:hAnsi="Times New Roman" w:cs="Times New Roman"/>
          <w:sz w:val="28"/>
          <w:szCs w:val="18"/>
        </w:rPr>
      </w:pPr>
      <w:r w:rsidRPr="00215BED">
        <w:rPr>
          <w:rFonts w:ascii="Times New Roman" w:hAnsi="Times New Roman" w:cs="Times New Roman"/>
          <w:sz w:val="28"/>
          <w:szCs w:val="18"/>
        </w:rPr>
        <w:t>Training objectives</w:t>
      </w:r>
    </w:p>
    <w:p w:rsidR="00882922" w:rsidRPr="00215BED" w:rsidRDefault="00215BED">
      <w:pPr>
        <w:widowControl/>
        <w:numPr>
          <w:ilvl w:val="0"/>
          <w:numId w:val="2"/>
        </w:numPr>
        <w:shd w:val="clear" w:color="auto" w:fill="FFFFFF" w:themeFill="background1"/>
        <w:tabs>
          <w:tab w:val="center" w:pos="4200"/>
          <w:tab w:val="right" w:pos="8085"/>
        </w:tabs>
        <w:ind w:firstLineChars="200"/>
        <w:rPr>
          <w:rFonts w:ascii="Times New Roman" w:hAnsi="Times New Roman" w:cs="Times New Roman"/>
          <w:sz w:val="20"/>
          <w:szCs w:val="20"/>
        </w:rPr>
      </w:pPr>
      <w:r w:rsidRPr="00215BED">
        <w:rPr>
          <w:rFonts w:ascii="Times New Roman" w:hAnsi="Times New Roman" w:cs="Times New Roman"/>
          <w:sz w:val="20"/>
          <w:szCs w:val="20"/>
        </w:rPr>
        <w:t>Master the theoretical system of Marxism-Leninism, Mao Zedong Thought and Socialism with Chinese Characteristics and establish the core values of socialism; have a firm and correct political orientation, have a spirit of patriotism and actively contributes</w:t>
      </w:r>
      <w:r w:rsidRPr="00215BED">
        <w:rPr>
          <w:rFonts w:ascii="Times New Roman" w:hAnsi="Times New Roman" w:cs="Times New Roman"/>
          <w:sz w:val="20"/>
          <w:szCs w:val="20"/>
        </w:rPr>
        <w:t xml:space="preserve"> to the country's economic construction and social development; and abide by the laws and good moral character.  </w:t>
      </w:r>
    </w:p>
    <w:p w:rsidR="00882922" w:rsidRPr="00215BED" w:rsidRDefault="00215BED">
      <w:pPr>
        <w:widowControl/>
        <w:numPr>
          <w:ilvl w:val="0"/>
          <w:numId w:val="2"/>
        </w:numPr>
        <w:shd w:val="clear" w:color="auto" w:fill="FFFFFF" w:themeFill="background1"/>
        <w:tabs>
          <w:tab w:val="center" w:pos="4200"/>
          <w:tab w:val="right" w:pos="8085"/>
        </w:tabs>
        <w:ind w:firstLineChars="200"/>
        <w:rPr>
          <w:rFonts w:ascii="Times New Roman" w:hAnsi="Times New Roman" w:cs="Times New Roman"/>
          <w:sz w:val="20"/>
          <w:szCs w:val="20"/>
        </w:rPr>
      </w:pPr>
      <w:r w:rsidRPr="00215BED">
        <w:rPr>
          <w:rFonts w:ascii="Times New Roman" w:hAnsi="Times New Roman" w:cs="Times New Roman"/>
          <w:sz w:val="20"/>
          <w:szCs w:val="20"/>
        </w:rPr>
        <w:t>Master the broad basic theory and systematic professional knowledge of the discipline, master the current situation and trend of science and t</w:t>
      </w:r>
      <w:r w:rsidRPr="00215BED">
        <w:rPr>
          <w:rFonts w:ascii="Times New Roman" w:hAnsi="Times New Roman" w:cs="Times New Roman"/>
          <w:sz w:val="20"/>
          <w:szCs w:val="20"/>
        </w:rPr>
        <w:t>echnology, and master modern experiment, design methods and research skills.</w:t>
      </w:r>
    </w:p>
    <w:p w:rsidR="00882922" w:rsidRPr="00215BED" w:rsidRDefault="00215BED">
      <w:pPr>
        <w:widowControl/>
        <w:numPr>
          <w:ilvl w:val="0"/>
          <w:numId w:val="2"/>
        </w:numPr>
        <w:shd w:val="clear" w:color="auto" w:fill="FFFFFF" w:themeFill="background1"/>
        <w:tabs>
          <w:tab w:val="center" w:pos="4200"/>
          <w:tab w:val="right" w:pos="8085"/>
        </w:tabs>
        <w:ind w:firstLineChars="200"/>
        <w:rPr>
          <w:rFonts w:ascii="Times New Roman" w:hAnsi="Times New Roman" w:cs="Times New Roman"/>
          <w:sz w:val="20"/>
          <w:szCs w:val="20"/>
        </w:rPr>
      </w:pPr>
      <w:r w:rsidRPr="00215BED">
        <w:rPr>
          <w:rFonts w:ascii="Times New Roman" w:hAnsi="Times New Roman" w:cs="Times New Roman"/>
          <w:sz w:val="20"/>
          <w:szCs w:val="20"/>
        </w:rPr>
        <w:t>Ha</w:t>
      </w:r>
      <w:r w:rsidRPr="00215BED">
        <w:rPr>
          <w:rFonts w:ascii="Times New Roman" w:hAnsi="Times New Roman" w:cs="Times New Roman"/>
          <w:sz w:val="20"/>
          <w:szCs w:val="20"/>
        </w:rPr>
        <w:t>ve</w:t>
      </w:r>
      <w:r w:rsidRPr="00215BED">
        <w:rPr>
          <w:rFonts w:ascii="Times New Roman" w:hAnsi="Times New Roman" w:cs="Times New Roman"/>
          <w:sz w:val="20"/>
          <w:szCs w:val="20"/>
        </w:rPr>
        <w:t xml:space="preserve"> the courage to innovate in the spirit of science and independent scientific research ability, </w:t>
      </w:r>
      <w:r w:rsidRPr="00215BED">
        <w:rPr>
          <w:rFonts w:ascii="Times New Roman" w:hAnsi="Times New Roman" w:cs="Times New Roman"/>
        </w:rPr>
        <w:t>master and use a foreign language skillfully.</w:t>
      </w:r>
    </w:p>
    <w:p w:rsidR="00882922" w:rsidRPr="00215BED" w:rsidRDefault="00215BED">
      <w:pPr>
        <w:widowControl/>
        <w:numPr>
          <w:ilvl w:val="0"/>
          <w:numId w:val="2"/>
        </w:numPr>
        <w:shd w:val="clear" w:color="auto" w:fill="FFFFFF" w:themeFill="background1"/>
        <w:tabs>
          <w:tab w:val="center" w:pos="4200"/>
          <w:tab w:val="right" w:pos="8085"/>
        </w:tabs>
        <w:ind w:firstLineChars="200"/>
        <w:rPr>
          <w:rFonts w:ascii="Times New Roman" w:hAnsi="Times New Roman" w:cs="Times New Roman"/>
          <w:sz w:val="20"/>
          <w:szCs w:val="20"/>
        </w:rPr>
      </w:pPr>
      <w:r w:rsidRPr="00215BED">
        <w:rPr>
          <w:rFonts w:ascii="Times New Roman" w:hAnsi="Times New Roman" w:cs="Times New Roman"/>
          <w:sz w:val="20"/>
          <w:szCs w:val="20"/>
        </w:rPr>
        <w:t>With a healthy body, a healthy men</w:t>
      </w:r>
      <w:r w:rsidRPr="00215BED">
        <w:rPr>
          <w:rFonts w:ascii="Times New Roman" w:hAnsi="Times New Roman" w:cs="Times New Roman"/>
          <w:sz w:val="20"/>
          <w:szCs w:val="20"/>
        </w:rPr>
        <w:t>tal and perfect personality.</w:t>
      </w:r>
    </w:p>
    <w:p w:rsidR="00882922" w:rsidRPr="00215BED" w:rsidRDefault="00215BED">
      <w:pPr>
        <w:widowControl/>
        <w:numPr>
          <w:ilvl w:val="0"/>
          <w:numId w:val="2"/>
        </w:numPr>
        <w:shd w:val="clear" w:color="auto" w:fill="FFFFFF" w:themeFill="background1"/>
        <w:tabs>
          <w:tab w:val="center" w:pos="4200"/>
          <w:tab w:val="right" w:pos="8085"/>
        </w:tabs>
        <w:ind w:firstLineChars="200"/>
        <w:rPr>
          <w:rFonts w:ascii="Times New Roman" w:hAnsi="Times New Roman" w:cs="Times New Roman"/>
        </w:rPr>
      </w:pPr>
      <w:r w:rsidRPr="00215BED">
        <w:rPr>
          <w:rFonts w:ascii="Times New Roman" w:hAnsi="Times New Roman" w:cs="Times New Roman"/>
          <w:sz w:val="20"/>
          <w:szCs w:val="20"/>
        </w:rPr>
        <w:t>To cultivate high-level talents capable of teaching, researching, designing, managing or related engineering and technical work in the fields of HVAC, artificial environment, building energy conservation and construction energy</w:t>
      </w:r>
      <w:r w:rsidRPr="00215BED">
        <w:rPr>
          <w:rFonts w:ascii="Times New Roman" w:hAnsi="Times New Roman" w:cs="Times New Roman"/>
          <w:sz w:val="20"/>
          <w:szCs w:val="20"/>
        </w:rPr>
        <w:t xml:space="preserve"> development and utilization.</w:t>
      </w:r>
    </w:p>
    <w:p w:rsidR="00882922" w:rsidRPr="00215BED" w:rsidRDefault="00215BED">
      <w:pPr>
        <w:pStyle w:val="1"/>
        <w:rPr>
          <w:rFonts w:ascii="Times New Roman" w:hAnsi="Times New Roman" w:cs="Times New Roman"/>
          <w:sz w:val="28"/>
          <w:szCs w:val="18"/>
        </w:rPr>
      </w:pPr>
      <w:r w:rsidRPr="00215BED">
        <w:rPr>
          <w:rFonts w:ascii="Times New Roman" w:hAnsi="Times New Roman" w:cs="Times New Roman"/>
          <w:sz w:val="28"/>
          <w:szCs w:val="18"/>
        </w:rPr>
        <w:t>二、</w:t>
      </w:r>
      <w:r w:rsidRPr="00215BED">
        <w:rPr>
          <w:rFonts w:ascii="Times New Roman" w:hAnsi="Times New Roman" w:cs="Times New Roman"/>
          <w:sz w:val="28"/>
          <w:szCs w:val="18"/>
        </w:rPr>
        <w:t>Training methods</w:t>
      </w:r>
    </w:p>
    <w:p w:rsidR="00882922" w:rsidRPr="00215BED" w:rsidRDefault="00215BED">
      <w:pPr>
        <w:widowControl/>
        <w:numPr>
          <w:ilvl w:val="0"/>
          <w:numId w:val="3"/>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cultivation of doctoral students implements the supervisor responsibility system or the mentor-based steering group responsibility system.</w:t>
      </w:r>
    </w:p>
    <w:p w:rsidR="00882922" w:rsidRPr="00215BED" w:rsidRDefault="00215BED">
      <w:pPr>
        <w:widowControl/>
        <w:numPr>
          <w:ilvl w:val="0"/>
          <w:numId w:val="3"/>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cultivation of doctoral students mainly focuses on scientifi</w:t>
      </w:r>
      <w:r w:rsidRPr="00215BED">
        <w:rPr>
          <w:rFonts w:ascii="Times New Roman" w:hAnsi="Times New Roman" w:cs="Times New Roman"/>
          <w:sz w:val="20"/>
          <w:szCs w:val="20"/>
        </w:rPr>
        <w:t>c research, focusing on the independent training of scientific research, teamwork and ability of scientific and technological innovation.</w:t>
      </w:r>
    </w:p>
    <w:p w:rsidR="00882922" w:rsidRPr="00215BED" w:rsidRDefault="00215BED">
      <w:pPr>
        <w:widowControl/>
        <w:numPr>
          <w:ilvl w:val="0"/>
          <w:numId w:val="3"/>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cultivation of doctoral students is divided into curriculum learning stages and thesis writing stages. The two sta</w:t>
      </w:r>
      <w:r w:rsidRPr="00215BED">
        <w:rPr>
          <w:rFonts w:ascii="Times New Roman" w:hAnsi="Times New Roman" w:cs="Times New Roman"/>
          <w:sz w:val="20"/>
          <w:szCs w:val="20"/>
        </w:rPr>
        <w:t>ges of work can be divided into segments, parallel or crossed.</w:t>
      </w:r>
    </w:p>
    <w:p w:rsidR="00882922" w:rsidRPr="00215BED" w:rsidRDefault="00215BED">
      <w:pPr>
        <w:widowControl/>
        <w:numPr>
          <w:ilvl w:val="0"/>
          <w:numId w:val="3"/>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doctoral course is subject to a credit system and must complete the required credits before applying for a defense.</w:t>
      </w:r>
    </w:p>
    <w:p w:rsidR="00882922" w:rsidRPr="00215BED" w:rsidRDefault="00215BED">
      <w:pPr>
        <w:widowControl/>
        <w:numPr>
          <w:ilvl w:val="0"/>
          <w:numId w:val="3"/>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Doctoral students must complete the dissertations independently under the</w:t>
      </w:r>
      <w:r w:rsidRPr="00215BED">
        <w:rPr>
          <w:rFonts w:ascii="Times New Roman" w:hAnsi="Times New Roman" w:cs="Times New Roman"/>
          <w:sz w:val="20"/>
          <w:szCs w:val="20"/>
        </w:rPr>
        <w:t xml:space="preserve"> guidance of a supervisor, including publishing academic papers and writing dissertations.</w:t>
      </w:r>
    </w:p>
    <w:p w:rsidR="00882922" w:rsidRPr="00215BED" w:rsidRDefault="00215BED">
      <w:pPr>
        <w:pStyle w:val="1"/>
        <w:rPr>
          <w:rFonts w:ascii="Times New Roman" w:hAnsi="Times New Roman" w:cs="Times New Roman"/>
          <w:sz w:val="28"/>
          <w:szCs w:val="18"/>
        </w:rPr>
      </w:pPr>
      <w:r w:rsidRPr="00215BED">
        <w:rPr>
          <w:rFonts w:ascii="Times New Roman" w:hAnsi="Times New Roman" w:cs="Times New Roman"/>
          <w:sz w:val="28"/>
          <w:szCs w:val="18"/>
        </w:rPr>
        <w:lastRenderedPageBreak/>
        <w:t>三、</w:t>
      </w:r>
      <w:r w:rsidRPr="00215BED">
        <w:rPr>
          <w:rFonts w:ascii="Times New Roman" w:hAnsi="Times New Roman" w:cs="Times New Roman"/>
          <w:sz w:val="28"/>
          <w:szCs w:val="18"/>
        </w:rPr>
        <w:t>Training years</w:t>
      </w:r>
    </w:p>
    <w:p w:rsidR="00882922" w:rsidRPr="00215BED" w:rsidRDefault="00215BED">
      <w:pPr>
        <w:widowControl/>
        <w:numPr>
          <w:ilvl w:val="0"/>
          <w:numId w:val="4"/>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Full-time doctoral students' training period of 3 to 4 years, more than 4 years must submit a post-graduate application deadline, and a clear deadli</w:t>
      </w:r>
      <w:r w:rsidRPr="00215BED">
        <w:rPr>
          <w:rFonts w:ascii="Times New Roman" w:hAnsi="Times New Roman" w:cs="Times New Roman"/>
          <w:sz w:val="20"/>
          <w:szCs w:val="20"/>
        </w:rPr>
        <w:t>ne for graduation. Full-time doctoral students in the school for a maximum period of not more than six years (including off time).</w:t>
      </w:r>
    </w:p>
    <w:p w:rsidR="00882922" w:rsidRPr="00215BED" w:rsidRDefault="00215BED">
      <w:pPr>
        <w:widowControl/>
        <w:numPr>
          <w:ilvl w:val="0"/>
          <w:numId w:val="4"/>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In-service doctoral students with a 5-year training period, more than 5 years must submit a post-graduate application for gra</w:t>
      </w:r>
      <w:r w:rsidRPr="00215BED">
        <w:rPr>
          <w:rFonts w:ascii="Times New Roman" w:hAnsi="Times New Roman" w:cs="Times New Roman"/>
          <w:sz w:val="20"/>
          <w:szCs w:val="20"/>
        </w:rPr>
        <w:t>duate school, and a clear deadline for graduation. In-service doctoral students in the school for a maximum period of not more than eight years.</w:t>
      </w:r>
    </w:p>
    <w:p w:rsidR="00882922" w:rsidRPr="00215BED" w:rsidRDefault="00215BED">
      <w:pPr>
        <w:widowControl/>
        <w:numPr>
          <w:ilvl w:val="0"/>
          <w:numId w:val="4"/>
        </w:numPr>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 xml:space="preserve">For outstanding doctoral students can apply for early graduation, with specific reference to "Shenyang </w:t>
      </w:r>
      <w:proofErr w:type="spellStart"/>
      <w:r w:rsidRPr="00215BED">
        <w:rPr>
          <w:rFonts w:ascii="Times New Roman" w:hAnsi="Times New Roman" w:cs="Times New Roman"/>
          <w:sz w:val="20"/>
          <w:szCs w:val="20"/>
        </w:rPr>
        <w:t>JianZhu</w:t>
      </w:r>
      <w:proofErr w:type="spellEnd"/>
      <w:r w:rsidRPr="00215BED">
        <w:rPr>
          <w:rFonts w:ascii="Times New Roman" w:hAnsi="Times New Roman" w:cs="Times New Roman"/>
          <w:sz w:val="20"/>
          <w:szCs w:val="20"/>
        </w:rPr>
        <w:t xml:space="preserve"> </w:t>
      </w:r>
      <w:r w:rsidRPr="00215BED">
        <w:rPr>
          <w:rFonts w:ascii="Times New Roman" w:hAnsi="Times New Roman" w:cs="Times New Roman"/>
          <w:sz w:val="20"/>
          <w:szCs w:val="20"/>
        </w:rPr>
        <w:t>University graduate student advance dissertation defense relevant provisions," the implementation of the relevant provisions.</w:t>
      </w:r>
    </w:p>
    <w:p w:rsidR="00882922" w:rsidRPr="00215BED" w:rsidRDefault="00215BED">
      <w:pPr>
        <w:pStyle w:val="1"/>
        <w:rPr>
          <w:rFonts w:ascii="Times New Roman" w:hAnsi="Times New Roman" w:cs="Times New Roman"/>
          <w:sz w:val="28"/>
          <w:szCs w:val="18"/>
        </w:rPr>
      </w:pPr>
      <w:r w:rsidRPr="00215BED">
        <w:rPr>
          <w:rFonts w:ascii="Times New Roman" w:hAnsi="Times New Roman" w:cs="Times New Roman"/>
          <w:sz w:val="28"/>
          <w:szCs w:val="18"/>
        </w:rPr>
        <w:t>四、</w:t>
      </w:r>
      <w:r w:rsidRPr="00215BED">
        <w:rPr>
          <w:rFonts w:ascii="Times New Roman" w:hAnsi="Times New Roman" w:cs="Times New Roman"/>
          <w:sz w:val="28"/>
          <w:szCs w:val="18"/>
        </w:rPr>
        <w:t>Discipline and research field</w:t>
      </w:r>
    </w:p>
    <w:p w:rsidR="00882922" w:rsidRPr="00215BED" w:rsidRDefault="00215BED">
      <w:pPr>
        <w:widowControl/>
        <w:numPr>
          <w:ilvl w:val="0"/>
          <w:numId w:val="5"/>
        </w:numPr>
        <w:shd w:val="clear" w:color="auto" w:fill="FFFFFF" w:themeFill="background1"/>
        <w:tabs>
          <w:tab w:val="center" w:pos="4200"/>
          <w:tab w:val="right" w:pos="8085"/>
        </w:tabs>
        <w:rPr>
          <w:rFonts w:ascii="Times New Roman" w:hAnsi="Times New Roman" w:cs="Times New Roman"/>
          <w:b/>
          <w:bCs/>
          <w:sz w:val="22"/>
          <w:szCs w:val="22"/>
        </w:rPr>
      </w:pPr>
      <w:r w:rsidRPr="00215BED">
        <w:rPr>
          <w:rFonts w:ascii="Times New Roman" w:hAnsi="Times New Roman" w:cs="Times New Roman"/>
          <w:b/>
          <w:bCs/>
          <w:sz w:val="22"/>
          <w:szCs w:val="22"/>
        </w:rPr>
        <w:t>Building environmental safety and control</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 xml:space="preserve">Internal environmental control technologies and evaluation methods for buildings, vehicles and underground structures, including thermal comfort, air quality and CFD simulation evaluation techniques; </w:t>
      </w:r>
      <w:r w:rsidRPr="00215BED">
        <w:rPr>
          <w:rFonts w:ascii="Times New Roman" w:hAnsi="Times New Roman" w:cs="Times New Roman"/>
          <w:sz w:val="20"/>
          <w:szCs w:val="20"/>
        </w:rPr>
        <w:t>p</w:t>
      </w:r>
      <w:r w:rsidRPr="00215BED">
        <w:rPr>
          <w:rFonts w:ascii="Times New Roman" w:hAnsi="Times New Roman" w:cs="Times New Roman"/>
          <w:sz w:val="20"/>
          <w:szCs w:val="20"/>
        </w:rPr>
        <w:t xml:space="preserve">ersonnel health and internal relations with the indoor </w:t>
      </w:r>
      <w:r w:rsidRPr="00215BED">
        <w:rPr>
          <w:rFonts w:ascii="Times New Roman" w:hAnsi="Times New Roman" w:cs="Times New Roman"/>
          <w:sz w:val="20"/>
          <w:szCs w:val="20"/>
        </w:rPr>
        <w:t>environment;</w:t>
      </w:r>
      <w:r w:rsidRPr="00215BED">
        <w:rPr>
          <w:rFonts w:ascii="Times New Roman" w:hAnsi="Times New Roman" w:cs="Times New Roman"/>
          <w:sz w:val="20"/>
          <w:szCs w:val="20"/>
        </w:rPr>
        <w:t xml:space="preserve"> pollutant monitoring and purification technologies in all kinds of artificial environments</w:t>
      </w:r>
      <w:r w:rsidRPr="00215BED">
        <w:rPr>
          <w:rFonts w:ascii="Times New Roman" w:hAnsi="Times New Roman" w:cs="Times New Roman"/>
          <w:sz w:val="20"/>
          <w:szCs w:val="20"/>
        </w:rPr>
        <w:t>;</w:t>
      </w:r>
      <w:r w:rsidRPr="00215BED">
        <w:rPr>
          <w:rFonts w:ascii="Times New Roman" w:hAnsi="Times New Roman" w:cs="Times New Roman"/>
          <w:sz w:val="20"/>
          <w:szCs w:val="20"/>
        </w:rPr>
        <w:t xml:space="preserve"> t</w:t>
      </w:r>
      <w:r w:rsidRPr="00215BED">
        <w:rPr>
          <w:rFonts w:ascii="Times New Roman" w:hAnsi="Times New Roman" w:cs="Times New Roman"/>
          <w:sz w:val="20"/>
          <w:szCs w:val="20"/>
        </w:rPr>
        <w:t>he spread of pollutants and the identification of source of transmission and prevention and control technology;</w:t>
      </w:r>
      <w:r w:rsidRPr="00215BED">
        <w:rPr>
          <w:rFonts w:ascii="Times New Roman" w:hAnsi="Times New Roman" w:cs="Times New Roman"/>
          <w:sz w:val="20"/>
          <w:szCs w:val="20"/>
        </w:rPr>
        <w:t xml:space="preserve"> building environment equipment in publ</w:t>
      </w:r>
      <w:r w:rsidRPr="00215BED">
        <w:rPr>
          <w:rFonts w:ascii="Times New Roman" w:hAnsi="Times New Roman" w:cs="Times New Roman"/>
          <w:sz w:val="20"/>
          <w:szCs w:val="20"/>
        </w:rPr>
        <w:t>ic health emergencies, contingency strategy personnel protection.</w:t>
      </w:r>
    </w:p>
    <w:p w:rsidR="00882922" w:rsidRPr="00215BED" w:rsidRDefault="00215BED">
      <w:pPr>
        <w:widowControl/>
        <w:numPr>
          <w:ilvl w:val="0"/>
          <w:numId w:val="5"/>
        </w:numPr>
        <w:shd w:val="clear" w:color="auto" w:fill="FFFFFF" w:themeFill="background1"/>
        <w:tabs>
          <w:tab w:val="center" w:pos="4200"/>
          <w:tab w:val="right" w:pos="8085"/>
        </w:tabs>
        <w:rPr>
          <w:rFonts w:ascii="Times New Roman" w:hAnsi="Times New Roman" w:cs="Times New Roman"/>
          <w:b/>
          <w:bCs/>
          <w:sz w:val="22"/>
          <w:szCs w:val="22"/>
        </w:rPr>
      </w:pPr>
      <w:r w:rsidRPr="00215BED">
        <w:rPr>
          <w:rFonts w:ascii="Times New Roman" w:hAnsi="Times New Roman" w:cs="Times New Roman"/>
          <w:b/>
          <w:bCs/>
          <w:sz w:val="22"/>
          <w:szCs w:val="22"/>
        </w:rPr>
        <w:t>Study on Theory and Technology of Phase Change Energy Storage</w:t>
      </w:r>
    </w:p>
    <w:p w:rsidR="00882922" w:rsidRPr="00215BED" w:rsidRDefault="00215BED">
      <w:pPr>
        <w:widowControl/>
        <w:shd w:val="clear" w:color="auto" w:fill="FFFFFF" w:themeFill="background1"/>
        <w:tabs>
          <w:tab w:val="center" w:pos="4200"/>
          <w:tab w:val="right" w:pos="8085"/>
        </w:tabs>
        <w:rPr>
          <w:rFonts w:ascii="Times New Roman" w:eastAsia="宋体" w:hAnsi="Times New Roman" w:cs="Times New Roman"/>
          <w:color w:val="444444"/>
          <w:szCs w:val="21"/>
          <w:shd w:val="clear" w:color="auto" w:fill="FFFFFF"/>
        </w:rPr>
      </w:pPr>
      <w:r w:rsidRPr="00215BED">
        <w:rPr>
          <w:rFonts w:ascii="Times New Roman" w:hAnsi="Times New Roman" w:cs="Times New Roman"/>
          <w:sz w:val="20"/>
          <w:szCs w:val="20"/>
        </w:rPr>
        <w:t>Mainly around the phase transition and chemical reaction energy storage in the field of building energy efficiency and HVAC in-d</w:t>
      </w:r>
      <w:r w:rsidRPr="00215BED">
        <w:rPr>
          <w:rFonts w:ascii="Times New Roman" w:hAnsi="Times New Roman" w:cs="Times New Roman"/>
          <w:sz w:val="20"/>
          <w:szCs w:val="20"/>
        </w:rPr>
        <w:t>epth study, explore new theories and new technologies. The main performance of phase change energy storage materials, phase change materials and building materials compatibility, phase transition heat transfer mechanism and system thermal performance, appl</w:t>
      </w:r>
      <w:r w:rsidRPr="00215BED">
        <w:rPr>
          <w:rFonts w:ascii="Times New Roman" w:hAnsi="Times New Roman" w:cs="Times New Roman"/>
          <w:sz w:val="20"/>
          <w:szCs w:val="20"/>
        </w:rPr>
        <w:t xml:space="preserve">ication of phase change building components, application of phase change energy storage components, phase change storage </w:t>
      </w:r>
      <w:r w:rsidRPr="00215BED">
        <w:rPr>
          <w:rFonts w:ascii="Times New Roman" w:hAnsi="Times New Roman" w:cs="Times New Roman"/>
          <w:sz w:val="20"/>
          <w:szCs w:val="20"/>
        </w:rPr>
        <w:t>c</w:t>
      </w:r>
      <w:r w:rsidRPr="00215BED">
        <w:rPr>
          <w:rFonts w:ascii="Times New Roman" w:hAnsi="Times New Roman" w:cs="Times New Roman"/>
          <w:sz w:val="20"/>
          <w:szCs w:val="20"/>
        </w:rPr>
        <w:t>omponent and building thermal process of non-linear thermal integration technology</w:t>
      </w:r>
      <w:r w:rsidRPr="00215BED">
        <w:rPr>
          <w:rFonts w:ascii="Times New Roman" w:hAnsi="Times New Roman" w:cs="Times New Roman"/>
          <w:sz w:val="20"/>
          <w:szCs w:val="20"/>
        </w:rPr>
        <w:t>, phase change energy storage in the construction of</w:t>
      </w:r>
      <w:r w:rsidRPr="00215BED">
        <w:rPr>
          <w:rFonts w:ascii="Times New Roman" w:hAnsi="Times New Roman" w:cs="Times New Roman"/>
          <w:sz w:val="20"/>
          <w:szCs w:val="20"/>
        </w:rPr>
        <w:t xml:space="preserve"> the application, phase change energy storage and renewable energy system optimization and integration of technology and other aspects of research.</w:t>
      </w:r>
    </w:p>
    <w:p w:rsidR="00882922" w:rsidRPr="00215BED" w:rsidRDefault="00215BED">
      <w:pPr>
        <w:widowControl/>
        <w:numPr>
          <w:ilvl w:val="0"/>
          <w:numId w:val="5"/>
        </w:numPr>
        <w:shd w:val="clear" w:color="auto" w:fill="FFFFFF" w:themeFill="background1"/>
        <w:tabs>
          <w:tab w:val="center" w:pos="4200"/>
          <w:tab w:val="right" w:pos="8085"/>
        </w:tabs>
        <w:rPr>
          <w:rFonts w:ascii="Times New Roman" w:hAnsi="Times New Roman" w:cs="Times New Roman"/>
          <w:b/>
          <w:bCs/>
          <w:sz w:val="22"/>
          <w:szCs w:val="22"/>
        </w:rPr>
      </w:pPr>
      <w:r w:rsidRPr="00215BED">
        <w:rPr>
          <w:rFonts w:ascii="Times New Roman" w:hAnsi="Times New Roman" w:cs="Times New Roman"/>
          <w:b/>
          <w:bCs/>
          <w:sz w:val="22"/>
          <w:szCs w:val="22"/>
        </w:rPr>
        <w:t>Climate adaptation building system and natural regulation technology</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Based on the climate response character</w:t>
      </w:r>
      <w:r w:rsidRPr="00215BED">
        <w:rPr>
          <w:rFonts w:ascii="Times New Roman" w:hAnsi="Times New Roman" w:cs="Times New Roman"/>
          <w:sz w:val="20"/>
          <w:szCs w:val="20"/>
        </w:rPr>
        <w:t>istics of building systems, research and development of basic theory of natural indoor environment regulation technology and sustainable building technology;</w:t>
      </w:r>
      <w:r w:rsidRPr="00215BED">
        <w:rPr>
          <w:rFonts w:ascii="Times New Roman" w:hAnsi="Times New Roman" w:cs="Times New Roman"/>
          <w:sz w:val="20"/>
          <w:szCs w:val="20"/>
        </w:rPr>
        <w:t xml:space="preserve"> evaluation method of adaptive comfort of passive solar building and indoor environment health effe</w:t>
      </w:r>
      <w:r w:rsidRPr="00215BED">
        <w:rPr>
          <w:rFonts w:ascii="Times New Roman" w:hAnsi="Times New Roman" w:cs="Times New Roman"/>
          <w:sz w:val="20"/>
          <w:szCs w:val="20"/>
        </w:rPr>
        <w:t>ct; analysis of ancient Chinese architecture technology system .</w:t>
      </w:r>
    </w:p>
    <w:p w:rsidR="00882922" w:rsidRPr="00215BED" w:rsidRDefault="00215BED">
      <w:pPr>
        <w:widowControl/>
        <w:numPr>
          <w:ilvl w:val="0"/>
          <w:numId w:val="5"/>
        </w:numPr>
        <w:shd w:val="clear" w:color="auto" w:fill="FFFFFF" w:themeFill="background1"/>
        <w:tabs>
          <w:tab w:val="center" w:pos="4200"/>
          <w:tab w:val="right" w:pos="8085"/>
        </w:tabs>
        <w:rPr>
          <w:rFonts w:ascii="Times New Roman" w:hAnsi="Times New Roman" w:cs="Times New Roman"/>
          <w:b/>
          <w:bCs/>
          <w:sz w:val="22"/>
          <w:szCs w:val="22"/>
        </w:rPr>
      </w:pPr>
      <w:r w:rsidRPr="00215BED">
        <w:rPr>
          <w:rFonts w:ascii="Times New Roman" w:hAnsi="Times New Roman" w:cs="Times New Roman"/>
          <w:b/>
          <w:bCs/>
          <w:sz w:val="22"/>
          <w:szCs w:val="22"/>
        </w:rPr>
        <w:t>Renewable composite energy construction technology and equipment</w:t>
      </w:r>
    </w:p>
    <w:p w:rsidR="00882922" w:rsidRPr="00215BED" w:rsidRDefault="00215BED">
      <w:pPr>
        <w:rPr>
          <w:rFonts w:ascii="Times New Roman" w:hAnsi="Times New Roman" w:cs="Times New Roman"/>
        </w:rPr>
      </w:pPr>
      <w:r w:rsidRPr="00215BED">
        <w:rPr>
          <w:rFonts w:ascii="Times New Roman" w:hAnsi="Times New Roman" w:cs="Times New Roman"/>
          <w:sz w:val="20"/>
          <w:szCs w:val="20"/>
        </w:rPr>
        <w:t>Solar heat collector theory and heat collection equipment development technology,</w:t>
      </w:r>
      <w:r w:rsidRPr="00215BED">
        <w:rPr>
          <w:rFonts w:ascii="Times New Roman" w:hAnsi="Times New Roman" w:cs="Times New Roman"/>
          <w:sz w:val="20"/>
          <w:szCs w:val="20"/>
        </w:rPr>
        <w:t xml:space="preserve"> r</w:t>
      </w:r>
      <w:r w:rsidRPr="00215BED">
        <w:rPr>
          <w:rFonts w:ascii="Times New Roman" w:hAnsi="Times New Roman" w:cs="Times New Roman"/>
          <w:sz w:val="20"/>
          <w:szCs w:val="20"/>
        </w:rPr>
        <w:t xml:space="preserve">esearch solar thermal synthesis conversion </w:t>
      </w:r>
      <w:r w:rsidRPr="00215BED">
        <w:rPr>
          <w:rFonts w:ascii="Times New Roman" w:hAnsi="Times New Roman" w:cs="Times New Roman"/>
          <w:sz w:val="20"/>
          <w:szCs w:val="20"/>
        </w:rPr>
        <w:t>and energy utilization theory and technology, research solar energy and other renewable energy and traditional energy composite solar energy integration theory and technology, research and development of various heat pump and heat pump theory and equipment</w:t>
      </w:r>
      <w:r w:rsidRPr="00215BED">
        <w:rPr>
          <w:rFonts w:ascii="Times New Roman" w:hAnsi="Times New Roman" w:cs="Times New Roman"/>
          <w:sz w:val="20"/>
          <w:szCs w:val="20"/>
        </w:rPr>
        <w:t xml:space="preserve"> development technology, research solar energy </w:t>
      </w:r>
      <w:proofErr w:type="spellStart"/>
      <w:r w:rsidRPr="00215BED">
        <w:rPr>
          <w:rFonts w:ascii="Times New Roman" w:hAnsi="Times New Roman" w:cs="Times New Roman"/>
          <w:sz w:val="20"/>
          <w:szCs w:val="20"/>
        </w:rPr>
        <w:t>Energy</w:t>
      </w:r>
      <w:proofErr w:type="spellEnd"/>
      <w:r w:rsidRPr="00215BED">
        <w:rPr>
          <w:rFonts w:ascii="Times New Roman" w:hAnsi="Times New Roman" w:cs="Times New Roman"/>
          <w:sz w:val="20"/>
          <w:szCs w:val="20"/>
        </w:rPr>
        <w:t xml:space="preserve"> storage theory and equipment development </w:t>
      </w:r>
      <w:r w:rsidRPr="00215BED">
        <w:rPr>
          <w:rFonts w:ascii="Times New Roman" w:hAnsi="Times New Roman" w:cs="Times New Roman"/>
          <w:sz w:val="20"/>
          <w:szCs w:val="20"/>
        </w:rPr>
        <w:lastRenderedPageBreak/>
        <w:t>technology, large-scale use of solar energy storage technology.</w:t>
      </w:r>
    </w:p>
    <w:p w:rsidR="00882922" w:rsidRPr="00215BED" w:rsidRDefault="00215BED">
      <w:pPr>
        <w:pStyle w:val="1"/>
        <w:numPr>
          <w:ilvl w:val="0"/>
          <w:numId w:val="6"/>
        </w:numPr>
        <w:rPr>
          <w:rFonts w:ascii="Times New Roman" w:hAnsi="Times New Roman" w:cs="Times New Roman"/>
          <w:sz w:val="28"/>
          <w:szCs w:val="18"/>
        </w:rPr>
      </w:pPr>
      <w:r w:rsidRPr="00215BED">
        <w:rPr>
          <w:rFonts w:ascii="Times New Roman" w:hAnsi="Times New Roman" w:cs="Times New Roman"/>
          <w:sz w:val="28"/>
          <w:szCs w:val="18"/>
        </w:rPr>
        <w:t>Credit requirements and course settings</w:t>
      </w:r>
    </w:p>
    <w:p w:rsidR="00882922" w:rsidRPr="00215BED" w:rsidRDefault="00215BED">
      <w:pPr>
        <w:widowControl/>
        <w:numPr>
          <w:ilvl w:val="0"/>
          <w:numId w:val="7"/>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Credit requirements</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Doctoral programs are based on the de</w:t>
      </w:r>
      <w:r w:rsidRPr="00215BED">
        <w:rPr>
          <w:rFonts w:ascii="Times New Roman" w:hAnsi="Times New Roman" w:cs="Times New Roman"/>
          <w:sz w:val="20"/>
          <w:szCs w:val="20"/>
        </w:rPr>
        <w:t>epening and expansion of master's programs, including political, cultural, moral, foreign language and professional skills. PhD programs consist of degree courses, compulsory courses, elective courses and academic activities. The total credits are not less</w:t>
      </w:r>
      <w:r w:rsidRPr="00215BED">
        <w:rPr>
          <w:rFonts w:ascii="Times New Roman" w:hAnsi="Times New Roman" w:cs="Times New Roman"/>
          <w:sz w:val="20"/>
          <w:szCs w:val="20"/>
        </w:rPr>
        <w:t xml:space="preserve"> than 14 credits, including not less than 4 credits for degree courses, not less than 6 credits for compulsory courses, not less than 2 credits for electives, 18 hours for each credit hour, and 48 hours per credit point for public foreign languages. Academ</w:t>
      </w:r>
      <w:r w:rsidRPr="00215BED">
        <w:rPr>
          <w:rFonts w:ascii="Times New Roman" w:hAnsi="Times New Roman" w:cs="Times New Roman"/>
          <w:sz w:val="20"/>
          <w:szCs w:val="20"/>
        </w:rPr>
        <w:t>ic activities of not less than 2 credits, academic activities include: participation in academic conferences, academic reports and listening to academic lectures, a total of 5 academic activities count 1 credit, each academic activity of not less than 4 ho</w:t>
      </w:r>
      <w:r w:rsidRPr="00215BED">
        <w:rPr>
          <w:rFonts w:ascii="Times New Roman" w:hAnsi="Times New Roman" w:cs="Times New Roman"/>
          <w:sz w:val="20"/>
          <w:szCs w:val="20"/>
        </w:rPr>
        <w:t>urs.</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course setting is shown in the attached table.</w:t>
      </w:r>
    </w:p>
    <w:p w:rsidR="00882922" w:rsidRPr="00215BED" w:rsidRDefault="00215BED">
      <w:pPr>
        <w:widowControl/>
        <w:numPr>
          <w:ilvl w:val="0"/>
          <w:numId w:val="7"/>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Curriculum (See schedule)</w:t>
      </w:r>
    </w:p>
    <w:p w:rsidR="00882922" w:rsidRPr="00215BED" w:rsidRDefault="00215BED">
      <w:pPr>
        <w:pStyle w:val="1"/>
        <w:rPr>
          <w:rFonts w:ascii="Times New Roman" w:hAnsi="Times New Roman" w:cs="Times New Roman"/>
          <w:sz w:val="28"/>
          <w:szCs w:val="18"/>
        </w:rPr>
      </w:pPr>
      <w:r w:rsidRPr="00215BED">
        <w:rPr>
          <w:rFonts w:ascii="Times New Roman" w:hAnsi="Times New Roman" w:cs="Times New Roman"/>
          <w:sz w:val="28"/>
          <w:szCs w:val="18"/>
        </w:rPr>
        <w:t>六、</w:t>
      </w:r>
      <w:r w:rsidRPr="00215BED">
        <w:rPr>
          <w:rFonts w:ascii="Times New Roman" w:hAnsi="Times New Roman" w:cs="Times New Roman"/>
          <w:sz w:val="28"/>
          <w:szCs w:val="18"/>
        </w:rPr>
        <w:t>Course learning</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 xml:space="preserve">Doctoral students should follow the training plan developed by the tutor for course study and complete the prescribed credits. Assessment and score records </w:t>
      </w:r>
      <w:r w:rsidRPr="00215BED">
        <w:rPr>
          <w:rFonts w:ascii="Times New Roman" w:hAnsi="Times New Roman" w:cs="Times New Roman"/>
          <w:sz w:val="20"/>
          <w:szCs w:val="20"/>
        </w:rPr>
        <w:t>with specific reference to "Shenyang</w:t>
      </w:r>
      <w:r w:rsidRPr="00215BED">
        <w:rPr>
          <w:rFonts w:ascii="Times New Roman" w:hAnsi="Times New Roman" w:cs="Times New Roman"/>
          <w:sz w:val="20"/>
          <w:szCs w:val="20"/>
        </w:rPr>
        <w:t xml:space="preserve"> </w:t>
      </w:r>
      <w:proofErr w:type="spellStart"/>
      <w:r w:rsidRPr="00215BED">
        <w:rPr>
          <w:rFonts w:ascii="Times New Roman" w:hAnsi="Times New Roman" w:cs="Times New Roman"/>
          <w:sz w:val="20"/>
          <w:szCs w:val="20"/>
        </w:rPr>
        <w:t>JianZhu</w:t>
      </w:r>
      <w:proofErr w:type="spellEnd"/>
      <w:r w:rsidRPr="00215BED">
        <w:rPr>
          <w:rFonts w:ascii="Times New Roman" w:hAnsi="Times New Roman" w:cs="Times New Roman"/>
          <w:sz w:val="20"/>
          <w:szCs w:val="20"/>
        </w:rPr>
        <w:t xml:space="preserve"> University postgraduate assessment and results management approach" implementation.</w:t>
      </w:r>
    </w:p>
    <w:p w:rsidR="00882922" w:rsidRPr="00215BED" w:rsidRDefault="00215BED">
      <w:pPr>
        <w:rPr>
          <w:rFonts w:ascii="Times New Roman" w:hAnsi="Times New Roman" w:cs="Times New Roman"/>
          <w:sz w:val="20"/>
          <w:szCs w:val="20"/>
        </w:rPr>
      </w:pPr>
      <w:r w:rsidRPr="00215BED">
        <w:rPr>
          <w:rFonts w:ascii="Times New Roman" w:hAnsi="Times New Roman" w:cs="Times New Roman"/>
          <w:sz w:val="20"/>
          <w:szCs w:val="20"/>
        </w:rPr>
        <w:t xml:space="preserve">Degree courses, compulsory courses are exams, classroom lectures conducted; elective courses is to examine the course, you can </w:t>
      </w:r>
      <w:r w:rsidRPr="00215BED">
        <w:rPr>
          <w:rFonts w:ascii="Times New Roman" w:hAnsi="Times New Roman" w:cs="Times New Roman"/>
          <w:sz w:val="20"/>
          <w:szCs w:val="20"/>
        </w:rPr>
        <w:t>use classroom teaching or practice, experimental teaching and other ways; academic activities are done under the guidance of a supervisor or subject. To attend the academic conference should keep the meeting notice or invitation, together with the contents</w:t>
      </w:r>
      <w:r w:rsidRPr="00215BED">
        <w:rPr>
          <w:rFonts w:ascii="Times New Roman" w:hAnsi="Times New Roman" w:cs="Times New Roman"/>
          <w:sz w:val="20"/>
          <w:szCs w:val="20"/>
        </w:rPr>
        <w:t xml:space="preserve"> of the meeting, signed by the instructor endorsement after the graduate teaching secretariat. To do academic reports or choose to listen </w:t>
      </w:r>
      <w:proofErr w:type="spellStart"/>
      <w:proofErr w:type="gramStart"/>
      <w:r w:rsidRPr="00215BED">
        <w:rPr>
          <w:rFonts w:ascii="Times New Roman" w:hAnsi="Times New Roman" w:cs="Times New Roman"/>
          <w:sz w:val="20"/>
          <w:szCs w:val="20"/>
        </w:rPr>
        <w:t>a</w:t>
      </w:r>
      <w:proofErr w:type="spellEnd"/>
      <w:proofErr w:type="gramEnd"/>
      <w:r w:rsidRPr="00215BED">
        <w:rPr>
          <w:rFonts w:ascii="Times New Roman" w:hAnsi="Times New Roman" w:cs="Times New Roman"/>
          <w:sz w:val="20"/>
          <w:szCs w:val="20"/>
        </w:rPr>
        <w:t xml:space="preserve"> academic lectures, there should be written records, signed by the instructor postgraduate teaching secretariat. </w:t>
      </w:r>
      <w:r w:rsidRPr="00215BED">
        <w:rPr>
          <w:rFonts w:ascii="Times New Roman" w:hAnsi="Times New Roman" w:cs="Times New Roman"/>
        </w:rPr>
        <w:t>Doct</w:t>
      </w:r>
      <w:r w:rsidRPr="00215BED">
        <w:rPr>
          <w:rFonts w:ascii="Times New Roman" w:hAnsi="Times New Roman" w:cs="Times New Roman"/>
        </w:rPr>
        <w:t>oral students must do at least two academic reports within the scope of their subject during the course of their studies, and encourage doctoral candidates to attend certain academic lectures on humanities, social sciences and economics and management.</w:t>
      </w:r>
      <w:r w:rsidRPr="00215BED">
        <w:rPr>
          <w:rFonts w:ascii="Times New Roman" w:hAnsi="Times New Roman" w:cs="Times New Roman"/>
          <w:sz w:val="20"/>
          <w:szCs w:val="20"/>
        </w:rPr>
        <w:t xml:space="preserve"> Aca</w:t>
      </w:r>
      <w:r w:rsidRPr="00215BED">
        <w:rPr>
          <w:rFonts w:ascii="Times New Roman" w:hAnsi="Times New Roman" w:cs="Times New Roman"/>
          <w:sz w:val="20"/>
          <w:szCs w:val="20"/>
        </w:rPr>
        <w:t>demic activities credits recorded and managed by the teaching secretary.</w:t>
      </w:r>
    </w:p>
    <w:p w:rsidR="00882922" w:rsidRPr="00215BED" w:rsidRDefault="00215BED">
      <w:pPr>
        <w:pStyle w:val="1"/>
        <w:rPr>
          <w:rFonts w:ascii="Times New Roman" w:hAnsi="Times New Roman" w:cs="Times New Roman"/>
          <w:sz w:val="28"/>
          <w:szCs w:val="18"/>
        </w:rPr>
      </w:pPr>
      <w:r w:rsidRPr="00215BED">
        <w:rPr>
          <w:rFonts w:ascii="Times New Roman" w:hAnsi="Times New Roman" w:cs="Times New Roman"/>
          <w:sz w:val="28"/>
          <w:szCs w:val="18"/>
        </w:rPr>
        <w:t>七、</w:t>
      </w:r>
      <w:r w:rsidRPr="00215BED">
        <w:rPr>
          <w:rFonts w:ascii="Times New Roman" w:hAnsi="Times New Roman" w:cs="Times New Roman"/>
          <w:sz w:val="28"/>
          <w:szCs w:val="18"/>
        </w:rPr>
        <w:t>Thesis</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Literature reading</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reading of the main reference should be 100 or more, of which not less than one half of foreign information, reference literature published in the last</w:t>
      </w:r>
      <w:r w:rsidRPr="00215BED">
        <w:rPr>
          <w:rFonts w:ascii="Times New Roman" w:hAnsi="Times New Roman" w:cs="Times New Roman"/>
          <w:sz w:val="20"/>
          <w:szCs w:val="20"/>
        </w:rPr>
        <w:t xml:space="preserve"> five years generally not less than one-third of the </w:t>
      </w:r>
      <w:r w:rsidRPr="00215BED">
        <w:rPr>
          <w:rFonts w:ascii="Times New Roman" w:hAnsi="Times New Roman" w:cs="Times New Roman"/>
          <w:sz w:val="20"/>
          <w:szCs w:val="20"/>
        </w:rPr>
        <w:lastRenderedPageBreak/>
        <w:t>literature, and must have published in the literature within two years. Teaching materials, technical standards, product samples and other general should not be listed as a reference.</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color w:val="000000" w:themeColor="text1"/>
          <w:sz w:val="22"/>
          <w:szCs w:val="22"/>
        </w:rPr>
      </w:pPr>
      <w:r w:rsidRPr="00215BED">
        <w:rPr>
          <w:rFonts w:ascii="Times New Roman" w:hAnsi="Times New Roman" w:cs="Times New Roman"/>
          <w:b/>
          <w:bCs/>
          <w:color w:val="000000" w:themeColor="text1"/>
          <w:sz w:val="22"/>
          <w:szCs w:val="22"/>
        </w:rPr>
        <w:t>Topic selection and</w:t>
      </w:r>
      <w:r w:rsidRPr="00215BED">
        <w:rPr>
          <w:rFonts w:ascii="Times New Roman" w:hAnsi="Times New Roman" w:cs="Times New Roman"/>
          <w:b/>
          <w:bCs/>
          <w:color w:val="000000" w:themeColor="text1"/>
          <w:sz w:val="22"/>
          <w:szCs w:val="22"/>
        </w:rPr>
        <w:t xml:space="preserve"> opening report</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topics of doctoral dissertations should be based on the comprehensive reflection of the development frontier and the latest research results of the subject and related fields, and should be selected for research projects of great signif</w:t>
      </w:r>
      <w:r w:rsidRPr="00215BED">
        <w:rPr>
          <w:rFonts w:ascii="Times New Roman" w:hAnsi="Times New Roman" w:cs="Times New Roman"/>
          <w:sz w:val="20"/>
          <w:szCs w:val="20"/>
        </w:rPr>
        <w:t>icance to the national economy, scientific and technological progress and social development.</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Ph.D. thesis dissertation completed before the end of the third semester.</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The referee unit degree appraisal sub-committee shall organize the 5-7 panel opening exp</w:t>
      </w:r>
      <w:r w:rsidRPr="00215BED">
        <w:rPr>
          <w:rFonts w:ascii="Times New Roman" w:hAnsi="Times New Roman" w:cs="Times New Roman"/>
          <w:sz w:val="20"/>
          <w:szCs w:val="20"/>
        </w:rPr>
        <w:t>ert review panel to hold the opening meeting report. The contents of the opening report include: the source of the subject and the purpose and significance of the research; analysis of the development and research status at home and abroad; the main resear</w:t>
      </w:r>
      <w:r w:rsidRPr="00215BED">
        <w:rPr>
          <w:rFonts w:ascii="Times New Roman" w:hAnsi="Times New Roman" w:cs="Times New Roman"/>
          <w:sz w:val="20"/>
          <w:szCs w:val="20"/>
        </w:rPr>
        <w:t>ch content; research programs, schedule and expected results; innovation, the key issues to be solved and economic or social benefits; the main references and so on.</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 xml:space="preserve">Subjects who have passed the opening report may enter the dissertation stage; </w:t>
      </w:r>
      <w:proofErr w:type="gramStart"/>
      <w:r w:rsidRPr="00215BED">
        <w:rPr>
          <w:rFonts w:ascii="Times New Roman" w:hAnsi="Times New Roman" w:cs="Times New Roman"/>
          <w:sz w:val="20"/>
          <w:szCs w:val="20"/>
        </w:rPr>
        <w:t>If</w:t>
      </w:r>
      <w:proofErr w:type="gramEnd"/>
      <w:r w:rsidRPr="00215BED">
        <w:rPr>
          <w:rFonts w:ascii="Times New Roman" w:hAnsi="Times New Roman" w:cs="Times New Roman"/>
          <w:sz w:val="20"/>
          <w:szCs w:val="20"/>
        </w:rPr>
        <w:t xml:space="preserve"> the openi</w:t>
      </w:r>
      <w:r w:rsidRPr="00215BED">
        <w:rPr>
          <w:rFonts w:ascii="Times New Roman" w:hAnsi="Times New Roman" w:cs="Times New Roman"/>
          <w:sz w:val="20"/>
          <w:szCs w:val="20"/>
        </w:rPr>
        <w:t xml:space="preserve">ng report is not passed, they must be revised in accordance with the opinions of the panel of experts, and in the next three months for the second question. The second dissertation </w:t>
      </w:r>
      <w:proofErr w:type="spellStart"/>
      <w:r w:rsidRPr="00215BED">
        <w:rPr>
          <w:rFonts w:ascii="Times New Roman" w:hAnsi="Times New Roman" w:cs="Times New Roman"/>
          <w:sz w:val="20"/>
          <w:szCs w:val="20"/>
        </w:rPr>
        <w:t>dissertation</w:t>
      </w:r>
      <w:proofErr w:type="spellEnd"/>
      <w:r w:rsidRPr="00215BED">
        <w:rPr>
          <w:rFonts w:ascii="Times New Roman" w:hAnsi="Times New Roman" w:cs="Times New Roman"/>
          <w:sz w:val="20"/>
          <w:szCs w:val="20"/>
        </w:rPr>
        <w:t xml:space="preserve"> report has not yet passed, will be "Shenyang </w:t>
      </w:r>
      <w:proofErr w:type="spellStart"/>
      <w:r w:rsidRPr="00215BED">
        <w:rPr>
          <w:rFonts w:ascii="Times New Roman" w:hAnsi="Times New Roman" w:cs="Times New Roman"/>
          <w:sz w:val="20"/>
          <w:szCs w:val="20"/>
        </w:rPr>
        <w:t>JianZhu</w:t>
      </w:r>
      <w:proofErr w:type="spellEnd"/>
      <w:r w:rsidRPr="00215BED">
        <w:rPr>
          <w:rFonts w:ascii="Times New Roman" w:hAnsi="Times New Roman" w:cs="Times New Roman"/>
          <w:sz w:val="20"/>
          <w:szCs w:val="20"/>
        </w:rPr>
        <w:t xml:space="preserve"> Universit</w:t>
      </w:r>
      <w:r w:rsidRPr="00215BED">
        <w:rPr>
          <w:rFonts w:ascii="Times New Roman" w:hAnsi="Times New Roman" w:cs="Times New Roman"/>
          <w:sz w:val="20"/>
          <w:szCs w:val="20"/>
        </w:rPr>
        <w:t>y doctoral student status management approach" the relevant provisions of the deal.</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The topic report should include relevant teachers and graduate students;</w:t>
      </w:r>
      <w:r w:rsidRPr="00215BED">
        <w:rPr>
          <w:rFonts w:ascii="Times New Roman" w:hAnsi="Times New Roman" w:cs="Times New Roman"/>
          <w:sz w:val="20"/>
          <w:szCs w:val="20"/>
        </w:rPr>
        <w:t xml:space="preserve"> Interdisciplinary thesis topics should be invited to participate in the relevant disciplines. In th</w:t>
      </w:r>
      <w:r w:rsidRPr="00215BED">
        <w:rPr>
          <w:rFonts w:ascii="Times New Roman" w:hAnsi="Times New Roman" w:cs="Times New Roman"/>
          <w:sz w:val="20"/>
          <w:szCs w:val="20"/>
        </w:rPr>
        <w:t>e course of the dissertation research, if there is a major change in the dissertation topics, the report of the topic selection should be reopened. After the reopening of the essay, the deadline for submission of the dissertation must be over 10 months bef</w:t>
      </w:r>
      <w:r w:rsidRPr="00215BED">
        <w:rPr>
          <w:rFonts w:ascii="Times New Roman" w:hAnsi="Times New Roman" w:cs="Times New Roman"/>
          <w:sz w:val="20"/>
          <w:szCs w:val="20"/>
        </w:rPr>
        <w:t>ore the deadline for submission of the dissertation.</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Thesis writing</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 xml:space="preserve">PhD dissertations must be a systematic and complete scholarly dissertation that summarizes the scientific work done during a Ph.D. study. The contents of a doctoral dissertation should be </w:t>
      </w:r>
      <w:r w:rsidRPr="00215BED">
        <w:rPr>
          <w:rFonts w:ascii="Times New Roman" w:hAnsi="Times New Roman" w:cs="Times New Roman"/>
          <w:sz w:val="20"/>
          <w:szCs w:val="20"/>
        </w:rPr>
        <w:t>the cutting-edge scientific issues or engineering key technologies in the field of research, and must also form innovative achievements with independent intellectual property rights in the research fields during the Ph.D. period. Doctoral dissertations sho</w:t>
      </w:r>
      <w:r w:rsidRPr="00215BED">
        <w:rPr>
          <w:rFonts w:ascii="Times New Roman" w:hAnsi="Times New Roman" w:cs="Times New Roman"/>
          <w:sz w:val="20"/>
          <w:szCs w:val="20"/>
        </w:rPr>
        <w:t>uld be clear concept, rigorous structure, structured, accurate calculation, chart specification, the conclusion is correct.</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 xml:space="preserve">Doctoral dissertations are all computer typesetting, printing, the specific format with reference to "Shenyang </w:t>
      </w:r>
      <w:proofErr w:type="spellStart"/>
      <w:r w:rsidRPr="00215BED">
        <w:rPr>
          <w:rFonts w:ascii="Times New Roman" w:hAnsi="Times New Roman" w:cs="Times New Roman"/>
          <w:sz w:val="20"/>
          <w:szCs w:val="20"/>
        </w:rPr>
        <w:t>Jianzhu</w:t>
      </w:r>
      <w:proofErr w:type="spellEnd"/>
      <w:r w:rsidRPr="00215BED">
        <w:rPr>
          <w:rFonts w:ascii="Times New Roman" w:hAnsi="Times New Roman" w:cs="Times New Roman"/>
          <w:sz w:val="20"/>
          <w:szCs w:val="20"/>
        </w:rPr>
        <w:t xml:space="preserve"> University gr</w:t>
      </w:r>
      <w:r w:rsidRPr="00215BED">
        <w:rPr>
          <w:rFonts w:ascii="Times New Roman" w:hAnsi="Times New Roman" w:cs="Times New Roman"/>
          <w:sz w:val="20"/>
          <w:szCs w:val="20"/>
        </w:rPr>
        <w:t>aduate dissertation writing norms", and after the defense by standard cover binding.</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doctoral dissertation is written in Chinese. If written in a foreign language, you must submit a complete Chinese translation. The subject text dissertation part of th</w:t>
      </w:r>
      <w:r w:rsidRPr="00215BED">
        <w:rPr>
          <w:rFonts w:ascii="Times New Roman" w:hAnsi="Times New Roman" w:cs="Times New Roman"/>
          <w:sz w:val="20"/>
          <w:szCs w:val="20"/>
        </w:rPr>
        <w:t>e text is not less than 60,000 words, of which the introduction of some 10,000 words or so.</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Mid-term examination</w:t>
      </w:r>
    </w:p>
    <w:p w:rsidR="00882922" w:rsidRPr="00215BED" w:rsidRDefault="00215BED">
      <w:pPr>
        <w:widowControl/>
        <w:shd w:val="clear" w:color="auto" w:fill="FFFFFF" w:themeFill="background1"/>
        <w:tabs>
          <w:tab w:val="center" w:pos="4200"/>
          <w:tab w:val="right" w:pos="8085"/>
        </w:tabs>
        <w:rPr>
          <w:rFonts w:ascii="Times New Roman" w:hAnsi="Times New Roman" w:cs="Times New Roman"/>
          <w:sz w:val="20"/>
          <w:szCs w:val="20"/>
        </w:rPr>
      </w:pPr>
      <w:r w:rsidRPr="00215BED">
        <w:rPr>
          <w:rFonts w:ascii="Times New Roman" w:hAnsi="Times New Roman" w:cs="Times New Roman"/>
          <w:sz w:val="20"/>
          <w:szCs w:val="20"/>
        </w:rPr>
        <w:t>The doctoral dissertation to be carried out in the mid-term examination, that is, a dissertation thesis about a year after the time.</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The assess</w:t>
      </w:r>
      <w:r w:rsidRPr="00215BED">
        <w:rPr>
          <w:rFonts w:ascii="Times New Roman" w:hAnsi="Times New Roman" w:cs="Times New Roman"/>
          <w:sz w:val="20"/>
          <w:szCs w:val="20"/>
        </w:rPr>
        <w:t>ment includes: the progress of the research results obtained, the progress of the paper work, the problems and the next stage of the specific work plan.</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The mid-term inspection work is organized by the degree assessment sub-committee organized by the relev</w:t>
      </w:r>
      <w:r w:rsidRPr="00215BED">
        <w:rPr>
          <w:rFonts w:ascii="Times New Roman" w:hAnsi="Times New Roman" w:cs="Times New Roman"/>
          <w:sz w:val="20"/>
          <w:szCs w:val="20"/>
        </w:rPr>
        <w:t xml:space="preserve">ant disciplines composed of 5-7 assessment team, held a dissertation mid-term inspection meeting on the </w:t>
      </w:r>
      <w:r w:rsidRPr="00215BED">
        <w:rPr>
          <w:rFonts w:ascii="Times New Roman" w:hAnsi="Times New Roman" w:cs="Times New Roman"/>
          <w:sz w:val="20"/>
          <w:szCs w:val="20"/>
        </w:rPr>
        <w:lastRenderedPageBreak/>
        <w:t>work of doctoral dissertation progress inspection.</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Through the mid-term examiners can continue to work on dissertations.</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Publishing academic papers</w:t>
      </w:r>
    </w:p>
    <w:p w:rsidR="00882922" w:rsidRPr="00215BED" w:rsidRDefault="00215BED">
      <w:pPr>
        <w:widowControl/>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sz w:val="20"/>
          <w:szCs w:val="20"/>
        </w:rPr>
      </w:pPr>
      <w:r w:rsidRPr="00215BED">
        <w:rPr>
          <w:rFonts w:ascii="Times New Roman" w:hAnsi="Times New Roman" w:cs="Times New Roman"/>
          <w:sz w:val="20"/>
          <w:szCs w:val="20"/>
        </w:rPr>
        <w:t xml:space="preserve">PhD </w:t>
      </w:r>
      <w:r w:rsidRPr="00215BED">
        <w:rPr>
          <w:rFonts w:ascii="Times New Roman" w:hAnsi="Times New Roman" w:cs="Times New Roman"/>
          <w:sz w:val="20"/>
          <w:szCs w:val="20"/>
        </w:rPr>
        <w:t>students in addition to the completion of dissertations, at school, before the defense must be in this subject at home and abroad designated journals or academic conference with the first author (at least one)</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or second author (Tutor must be the first auth</w:t>
      </w:r>
      <w:r w:rsidRPr="00215BED">
        <w:rPr>
          <w:rFonts w:ascii="Times New Roman" w:hAnsi="Times New Roman" w:cs="Times New Roman"/>
          <w:sz w:val="20"/>
          <w:szCs w:val="20"/>
        </w:rPr>
        <w:t>or)</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published a number of dissertations related to academic papers</w:t>
      </w:r>
      <w:r w:rsidRPr="00215BED">
        <w:rPr>
          <w:rFonts w:ascii="Times New Roman" w:hAnsi="Times New Roman" w:cs="Times New Roman"/>
          <w:sz w:val="20"/>
          <w:szCs w:val="20"/>
        </w:rPr>
        <w:t xml:space="preserve"> (The first signatory must be "Shenyang </w:t>
      </w:r>
      <w:proofErr w:type="spellStart"/>
      <w:r w:rsidRPr="00215BED">
        <w:rPr>
          <w:rFonts w:ascii="Times New Roman" w:hAnsi="Times New Roman" w:cs="Times New Roman"/>
          <w:sz w:val="20"/>
          <w:szCs w:val="20"/>
        </w:rPr>
        <w:t>Jianzhu</w:t>
      </w:r>
      <w:proofErr w:type="spellEnd"/>
      <w:r w:rsidRPr="00215BED">
        <w:rPr>
          <w:rFonts w:ascii="Times New Roman" w:hAnsi="Times New Roman" w:cs="Times New Roman"/>
          <w:sz w:val="20"/>
          <w:szCs w:val="20"/>
        </w:rPr>
        <w:t xml:space="preserve"> University")</w:t>
      </w:r>
      <w:r w:rsidRPr="00215BED">
        <w:rPr>
          <w:rFonts w:ascii="Times New Roman" w:hAnsi="Times New Roman" w:cs="Times New Roman"/>
          <w:sz w:val="20"/>
          <w:szCs w:val="20"/>
        </w:rPr>
        <w:t>,</w:t>
      </w:r>
      <w:r w:rsidRPr="00215BED">
        <w:rPr>
          <w:rFonts w:ascii="Times New Roman" w:hAnsi="Times New Roman" w:cs="Times New Roman"/>
          <w:sz w:val="20"/>
          <w:szCs w:val="20"/>
        </w:rPr>
        <w:t xml:space="preserve"> </w:t>
      </w:r>
      <w:r w:rsidRPr="00215BED">
        <w:rPr>
          <w:rFonts w:ascii="Times New Roman" w:hAnsi="Times New Roman" w:cs="Times New Roman"/>
          <w:sz w:val="20"/>
          <w:szCs w:val="20"/>
        </w:rPr>
        <w:t xml:space="preserve">and achieve the Shenyang </w:t>
      </w:r>
      <w:proofErr w:type="spellStart"/>
      <w:r w:rsidRPr="00215BED">
        <w:rPr>
          <w:rFonts w:ascii="Times New Roman" w:hAnsi="Times New Roman" w:cs="Times New Roman"/>
          <w:sz w:val="20"/>
          <w:szCs w:val="20"/>
        </w:rPr>
        <w:t>Jianzhu</w:t>
      </w:r>
      <w:proofErr w:type="spellEnd"/>
      <w:r w:rsidRPr="00215BED">
        <w:rPr>
          <w:rFonts w:ascii="Times New Roman" w:hAnsi="Times New Roman" w:cs="Times New Roman"/>
          <w:sz w:val="20"/>
          <w:szCs w:val="20"/>
        </w:rPr>
        <w:t xml:space="preserve"> University for heating, gas, ventilation and air conditioning engineering secondary discipline </w:t>
      </w:r>
      <w:r w:rsidRPr="00215BED">
        <w:rPr>
          <w:rFonts w:ascii="Times New Roman" w:hAnsi="Times New Roman" w:cs="Times New Roman"/>
          <w:sz w:val="20"/>
          <w:szCs w:val="20"/>
        </w:rPr>
        <w:t>doctoral academic papers published quantitative indicators.</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Dissertation review</w:t>
      </w:r>
    </w:p>
    <w:p w:rsidR="00882922" w:rsidRPr="00215BED" w:rsidRDefault="00215BED">
      <w:pPr>
        <w:widowControl/>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sz w:val="20"/>
          <w:szCs w:val="20"/>
        </w:rPr>
      </w:pPr>
      <w:r w:rsidRPr="00215BED">
        <w:rPr>
          <w:rFonts w:ascii="Times New Roman" w:hAnsi="Times New Roman" w:cs="Times New Roman"/>
          <w:sz w:val="20"/>
          <w:szCs w:val="20"/>
        </w:rPr>
        <w:t>Upon completion of doctoral dissertation recommended by the instructor, may apply to participate in the dissertation evaluation.</w:t>
      </w:r>
      <w:r w:rsidRPr="00215BED">
        <w:rPr>
          <w:rFonts w:ascii="Times New Roman" w:hAnsi="Times New Roman" w:cs="Times New Roman"/>
          <w:sz w:val="20"/>
          <w:szCs w:val="20"/>
        </w:rPr>
        <w:t xml:space="preserve"> Experts from relying on degree assessment commi</w:t>
      </w:r>
      <w:r w:rsidRPr="00215BED">
        <w:rPr>
          <w:rFonts w:ascii="Times New Roman" w:hAnsi="Times New Roman" w:cs="Times New Roman"/>
          <w:sz w:val="20"/>
          <w:szCs w:val="20"/>
        </w:rPr>
        <w:t xml:space="preserve">ttee to employ experts to carry out dissertation evaluation, each paper review experts require not less than 5 people, and are doctoral tutor, of which not less than two-thirds of the experts outside the school. According to the experts' comments, all the </w:t>
      </w:r>
      <w:r w:rsidRPr="00215BED">
        <w:rPr>
          <w:rFonts w:ascii="Times New Roman" w:hAnsi="Times New Roman" w:cs="Times New Roman"/>
          <w:sz w:val="20"/>
          <w:szCs w:val="20"/>
        </w:rPr>
        <w:t>papers that reach the level of doctoral degree are expected to apply for pre-defense according to the opinions of experts. If one of the experts reviews comments that they did not reach the level of doctoral degree, the scope of expert review should be exp</w:t>
      </w:r>
      <w:r w:rsidRPr="00215BED">
        <w:rPr>
          <w:rFonts w:ascii="Times New Roman" w:hAnsi="Times New Roman" w:cs="Times New Roman"/>
          <w:sz w:val="20"/>
          <w:szCs w:val="20"/>
        </w:rPr>
        <w:t>anded, and then the degree assessment committee will discuss and decide whether to participate in the pre-defense. More than one-third of expert opinion comments that the dissertation did not reach the level of doctoral degree, is not allowed to participat</w:t>
      </w:r>
      <w:r w:rsidRPr="00215BED">
        <w:rPr>
          <w:rFonts w:ascii="Times New Roman" w:hAnsi="Times New Roman" w:cs="Times New Roman"/>
          <w:sz w:val="20"/>
          <w:szCs w:val="20"/>
        </w:rPr>
        <w:t>e in pre-defense, subject to reapply for a dissertation review after six months of revising the dissertation.</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Dissertation pre-defense</w:t>
      </w:r>
    </w:p>
    <w:p w:rsidR="00882922" w:rsidRPr="00215BED" w:rsidRDefault="00215BED">
      <w:pPr>
        <w:widowControl/>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sz w:val="20"/>
          <w:szCs w:val="20"/>
        </w:rPr>
      </w:pPr>
      <w:r w:rsidRPr="00215BED">
        <w:rPr>
          <w:rFonts w:ascii="Times New Roman" w:hAnsi="Times New Roman" w:cs="Times New Roman"/>
          <w:sz w:val="20"/>
          <w:szCs w:val="20"/>
        </w:rPr>
        <w:t>PhD dissertation through expert review, you can apply to participate in dissertation pre-defense.</w:t>
      </w:r>
      <w:r w:rsidRPr="00215BED">
        <w:rPr>
          <w:rFonts w:ascii="Times New Roman" w:hAnsi="Times New Roman" w:cs="Times New Roman"/>
          <w:sz w:val="20"/>
          <w:szCs w:val="20"/>
        </w:rPr>
        <w:t xml:space="preserve"> The pre-respondent is a</w:t>
      </w:r>
      <w:r w:rsidRPr="00215BED">
        <w:rPr>
          <w:rFonts w:ascii="Times New Roman" w:hAnsi="Times New Roman" w:cs="Times New Roman"/>
          <w:sz w:val="20"/>
          <w:szCs w:val="20"/>
        </w:rPr>
        <w:t xml:space="preserve">n important part of examining the contents of the doctoral dissertations and ensuring the quality of the doctoral dissertations. The doctoral dissertation defense is organized by the discipline where it is located, specific in accordance with "Shenyang </w:t>
      </w:r>
      <w:proofErr w:type="spellStart"/>
      <w:r w:rsidRPr="00215BED">
        <w:rPr>
          <w:rFonts w:ascii="Times New Roman" w:hAnsi="Times New Roman" w:cs="Times New Roman"/>
          <w:sz w:val="20"/>
          <w:szCs w:val="20"/>
        </w:rPr>
        <w:t>Jia</w:t>
      </w:r>
      <w:r w:rsidRPr="00215BED">
        <w:rPr>
          <w:rFonts w:ascii="Times New Roman" w:hAnsi="Times New Roman" w:cs="Times New Roman"/>
          <w:sz w:val="20"/>
          <w:szCs w:val="20"/>
        </w:rPr>
        <w:t>nzhu</w:t>
      </w:r>
      <w:proofErr w:type="spellEnd"/>
      <w:r w:rsidRPr="00215BED">
        <w:rPr>
          <w:rFonts w:ascii="Times New Roman" w:hAnsi="Times New Roman" w:cs="Times New Roman"/>
          <w:sz w:val="20"/>
          <w:szCs w:val="20"/>
        </w:rPr>
        <w:t xml:space="preserve"> University doctoral dissertation pre-defense procedures and requirements" implementation. Through the pre-respondent doctoral dissertation, must also participate in the thesis by the Graduate Institute of Dissertation similarity test, pass the blind t</w:t>
      </w:r>
      <w:r w:rsidRPr="00215BED">
        <w:rPr>
          <w:rFonts w:ascii="Times New Roman" w:hAnsi="Times New Roman" w:cs="Times New Roman"/>
          <w:sz w:val="20"/>
          <w:szCs w:val="20"/>
        </w:rPr>
        <w:t>rial of the dissertation.</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Degree thesis blind review</w:t>
      </w:r>
    </w:p>
    <w:p w:rsidR="00882922" w:rsidRPr="00215BED" w:rsidRDefault="00215BED">
      <w:pPr>
        <w:widowControl/>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sz w:val="20"/>
          <w:szCs w:val="20"/>
        </w:rPr>
      </w:pPr>
      <w:r w:rsidRPr="00215BED">
        <w:rPr>
          <w:rFonts w:ascii="Times New Roman" w:hAnsi="Times New Roman" w:cs="Times New Roman"/>
          <w:sz w:val="20"/>
          <w:szCs w:val="20"/>
        </w:rPr>
        <w:t>The doctoral dissertation is required to participate in the examination of academic degree after the pre-defense and similarity detection. The graduate school employs external experts to conduct the doub</w:t>
      </w:r>
      <w:r w:rsidRPr="00215BED">
        <w:rPr>
          <w:rFonts w:ascii="Times New Roman" w:hAnsi="Times New Roman" w:cs="Times New Roman"/>
          <w:sz w:val="20"/>
          <w:szCs w:val="20"/>
        </w:rPr>
        <w:t xml:space="preserve">le-blind review work, each of whom has a requirement of not less than three persons, all of whom are doctoral supervisors. Blind review opinion is considered to achieve the doctoral degree level of the </w:t>
      </w:r>
      <w:r w:rsidRPr="00215BED">
        <w:rPr>
          <w:rFonts w:ascii="Times New Roman" w:hAnsi="Times New Roman" w:cs="Times New Roman"/>
          <w:sz w:val="20"/>
          <w:szCs w:val="20"/>
        </w:rPr>
        <w:lastRenderedPageBreak/>
        <w:t>thesis, according to the expert opinion revised to par</w:t>
      </w:r>
      <w:r w:rsidRPr="00215BED">
        <w:rPr>
          <w:rFonts w:ascii="Times New Roman" w:hAnsi="Times New Roman" w:cs="Times New Roman"/>
          <w:sz w:val="20"/>
          <w:szCs w:val="20"/>
        </w:rPr>
        <w:t xml:space="preserve">ticipate in the thesis defense; </w:t>
      </w:r>
      <w:proofErr w:type="gramStart"/>
      <w:r w:rsidRPr="00215BED">
        <w:rPr>
          <w:rFonts w:ascii="Times New Roman" w:hAnsi="Times New Roman" w:cs="Times New Roman"/>
          <w:sz w:val="20"/>
          <w:szCs w:val="20"/>
        </w:rPr>
        <w:t>In</w:t>
      </w:r>
      <w:proofErr w:type="gramEnd"/>
      <w:r w:rsidRPr="00215BED">
        <w:rPr>
          <w:rFonts w:ascii="Times New Roman" w:hAnsi="Times New Roman" w:cs="Times New Roman"/>
          <w:sz w:val="20"/>
          <w:szCs w:val="20"/>
        </w:rPr>
        <w:t xml:space="preserve"> the opinion of blind review, one person thinks that the paper has not reached the level of doctor's degree. After the revision of the dissertation, the graduate school shall organize double blind review again until it is </w:t>
      </w:r>
      <w:r w:rsidRPr="00215BED">
        <w:rPr>
          <w:rFonts w:ascii="Times New Roman" w:hAnsi="Times New Roman" w:cs="Times New Roman"/>
          <w:sz w:val="20"/>
          <w:szCs w:val="20"/>
        </w:rPr>
        <w:t>adopted. More than a third of blind review's opinion is that the paper does not reach the level of doctoral degree and is not allowed to participate in the thesis defense. It is necessary to apply for an illiteracy trial again after half a year of revising</w:t>
      </w:r>
      <w:r w:rsidRPr="00215BED">
        <w:rPr>
          <w:rFonts w:ascii="Times New Roman" w:hAnsi="Times New Roman" w:cs="Times New Roman"/>
          <w:sz w:val="20"/>
          <w:szCs w:val="20"/>
        </w:rPr>
        <w:t xml:space="preserve"> the thesis.</w:t>
      </w:r>
    </w:p>
    <w:p w:rsidR="00882922" w:rsidRPr="00215BED" w:rsidRDefault="00215BED">
      <w:pPr>
        <w:widowControl/>
        <w:numPr>
          <w:ilvl w:val="0"/>
          <w:numId w:val="8"/>
        </w:numPr>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b/>
          <w:bCs/>
          <w:sz w:val="22"/>
          <w:szCs w:val="22"/>
        </w:rPr>
      </w:pPr>
      <w:r w:rsidRPr="00215BED">
        <w:rPr>
          <w:rFonts w:ascii="Times New Roman" w:hAnsi="Times New Roman" w:cs="Times New Roman"/>
          <w:b/>
          <w:bCs/>
          <w:sz w:val="22"/>
          <w:szCs w:val="22"/>
        </w:rPr>
        <w:t>Dissertation defense</w:t>
      </w:r>
    </w:p>
    <w:p w:rsidR="00882922" w:rsidRPr="00215BED" w:rsidRDefault="00215BED">
      <w:pPr>
        <w:widowControl/>
        <w:shd w:val="clear" w:color="auto" w:fill="FFFFFF" w:themeFill="background1"/>
        <w:tabs>
          <w:tab w:val="center" w:pos="4200"/>
          <w:tab w:val="right" w:pos="8085"/>
        </w:tabs>
        <w:spacing w:beforeLines="50" w:before="156" w:afterLines="50" w:after="156" w:line="288" w:lineRule="auto"/>
        <w:rPr>
          <w:rFonts w:ascii="Times New Roman" w:hAnsi="Times New Roman" w:cs="Times New Roman"/>
          <w:sz w:val="20"/>
          <w:szCs w:val="20"/>
        </w:rPr>
      </w:pPr>
      <w:r w:rsidRPr="00215BED">
        <w:rPr>
          <w:rFonts w:ascii="Times New Roman" w:hAnsi="Times New Roman" w:cs="Times New Roman"/>
          <w:sz w:val="20"/>
          <w:szCs w:val="20"/>
        </w:rPr>
        <w:t xml:space="preserve">The doctoral dissertation can apply for a defense after the pre-defense, similarity detection and blind review. The dissertation defense is a comprehensive assessment of the scientific research work of doctoral students </w:t>
      </w:r>
      <w:r w:rsidRPr="00215BED">
        <w:rPr>
          <w:rFonts w:ascii="Times New Roman" w:hAnsi="Times New Roman" w:cs="Times New Roman"/>
          <w:sz w:val="20"/>
          <w:szCs w:val="20"/>
        </w:rPr>
        <w:t xml:space="preserve">and the level of the dissertation. It is an important procedure for applying and conferring a doctorate degree. The dissertation defense is organized by the degree assessment committee, specific in accordance with "Shenyang </w:t>
      </w:r>
      <w:proofErr w:type="spellStart"/>
      <w:r w:rsidRPr="00215BED">
        <w:rPr>
          <w:rFonts w:ascii="Times New Roman" w:hAnsi="Times New Roman" w:cs="Times New Roman"/>
          <w:sz w:val="20"/>
          <w:szCs w:val="20"/>
        </w:rPr>
        <w:t>Jianzhu</w:t>
      </w:r>
      <w:proofErr w:type="spellEnd"/>
      <w:r w:rsidRPr="00215BED">
        <w:rPr>
          <w:rFonts w:ascii="Times New Roman" w:hAnsi="Times New Roman" w:cs="Times New Roman"/>
          <w:sz w:val="20"/>
          <w:szCs w:val="20"/>
        </w:rPr>
        <w:t xml:space="preserve"> University doctoral diss</w:t>
      </w:r>
      <w:r w:rsidRPr="00215BED">
        <w:rPr>
          <w:rFonts w:ascii="Times New Roman" w:hAnsi="Times New Roman" w:cs="Times New Roman"/>
          <w:sz w:val="20"/>
          <w:szCs w:val="20"/>
        </w:rPr>
        <w:t>ertation defense procedures and requirements" implementation.</w:t>
      </w: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widowControl/>
        <w:shd w:val="clear" w:color="auto" w:fill="FFFFFF" w:themeFill="background1"/>
        <w:tabs>
          <w:tab w:val="center" w:pos="4200"/>
          <w:tab w:val="right" w:pos="8085"/>
        </w:tabs>
        <w:jc w:val="center"/>
        <w:rPr>
          <w:rFonts w:ascii="Times New Roman" w:hAnsi="Times New Roman" w:cs="Times New Roman"/>
          <w:b/>
          <w:bCs/>
          <w:w w:val="95"/>
          <w:szCs w:val="21"/>
          <w:u w:val="single"/>
        </w:rPr>
      </w:pPr>
    </w:p>
    <w:p w:rsidR="00882922" w:rsidRPr="00215BED" w:rsidRDefault="00882922">
      <w:pPr>
        <w:widowControl/>
        <w:shd w:val="clear" w:color="auto" w:fill="FFFFFF" w:themeFill="background1"/>
        <w:tabs>
          <w:tab w:val="center" w:pos="4200"/>
          <w:tab w:val="right" w:pos="8085"/>
        </w:tabs>
        <w:jc w:val="center"/>
        <w:rPr>
          <w:rFonts w:ascii="Times New Roman" w:hAnsi="Times New Roman" w:cs="Times New Roman"/>
          <w:b/>
          <w:bCs/>
          <w:w w:val="95"/>
          <w:szCs w:val="21"/>
          <w:u w:val="single"/>
        </w:rPr>
      </w:pPr>
    </w:p>
    <w:p w:rsidR="00882922" w:rsidRPr="00215BED" w:rsidRDefault="00215BED">
      <w:pPr>
        <w:widowControl/>
        <w:shd w:val="clear" w:color="auto" w:fill="FFFFFF" w:themeFill="background1"/>
        <w:tabs>
          <w:tab w:val="center" w:pos="4200"/>
          <w:tab w:val="right" w:pos="8085"/>
        </w:tabs>
        <w:jc w:val="center"/>
        <w:rPr>
          <w:rFonts w:ascii="Times New Roman" w:hAnsi="Times New Roman" w:cs="Times New Roman"/>
        </w:rPr>
      </w:pPr>
      <w:r w:rsidRPr="00215BED">
        <w:rPr>
          <w:rFonts w:ascii="Times New Roman" w:hAnsi="Times New Roman" w:cs="Times New Roman"/>
          <w:b/>
          <w:bCs/>
          <w:w w:val="95"/>
          <w:szCs w:val="21"/>
          <w:u w:val="single"/>
        </w:rPr>
        <w:lastRenderedPageBreak/>
        <w:t xml:space="preserve">Heating, </w:t>
      </w:r>
      <w:r w:rsidRPr="00215BED">
        <w:rPr>
          <w:rFonts w:ascii="Times New Roman" w:hAnsi="Times New Roman" w:cs="Times New Roman"/>
          <w:b/>
          <w:bCs/>
          <w:w w:val="95"/>
          <w:szCs w:val="21"/>
          <w:u w:val="single"/>
        </w:rPr>
        <w:t>G</w:t>
      </w:r>
      <w:r w:rsidRPr="00215BED">
        <w:rPr>
          <w:rFonts w:ascii="Times New Roman" w:hAnsi="Times New Roman" w:cs="Times New Roman"/>
          <w:b/>
          <w:bCs/>
          <w:w w:val="95"/>
          <w:szCs w:val="21"/>
          <w:u w:val="single"/>
        </w:rPr>
        <w:t xml:space="preserve">as, </w:t>
      </w:r>
      <w:r w:rsidRPr="00215BED">
        <w:rPr>
          <w:rFonts w:ascii="Times New Roman" w:hAnsi="Times New Roman" w:cs="Times New Roman"/>
          <w:b/>
          <w:bCs/>
          <w:w w:val="95"/>
          <w:szCs w:val="21"/>
          <w:u w:val="single"/>
        </w:rPr>
        <w:t>V</w:t>
      </w:r>
      <w:r w:rsidRPr="00215BED">
        <w:rPr>
          <w:rFonts w:ascii="Times New Roman" w:hAnsi="Times New Roman" w:cs="Times New Roman"/>
          <w:b/>
          <w:bCs/>
          <w:w w:val="95"/>
          <w:szCs w:val="21"/>
          <w:u w:val="single"/>
        </w:rPr>
        <w:t xml:space="preserve">entilation and </w:t>
      </w:r>
      <w:r w:rsidRPr="00215BED">
        <w:rPr>
          <w:rFonts w:ascii="Times New Roman" w:hAnsi="Times New Roman" w:cs="Times New Roman"/>
          <w:b/>
          <w:bCs/>
          <w:w w:val="95"/>
          <w:szCs w:val="21"/>
          <w:u w:val="single"/>
        </w:rPr>
        <w:t>A</w:t>
      </w:r>
      <w:r w:rsidRPr="00215BED">
        <w:rPr>
          <w:rFonts w:ascii="Times New Roman" w:hAnsi="Times New Roman" w:cs="Times New Roman"/>
          <w:b/>
          <w:bCs/>
          <w:w w:val="95"/>
          <w:szCs w:val="21"/>
          <w:u w:val="single"/>
        </w:rPr>
        <w:t xml:space="preserve">ir </w:t>
      </w:r>
      <w:r w:rsidRPr="00215BED">
        <w:rPr>
          <w:rFonts w:ascii="Times New Roman" w:hAnsi="Times New Roman" w:cs="Times New Roman"/>
          <w:b/>
          <w:bCs/>
          <w:w w:val="95"/>
          <w:szCs w:val="21"/>
          <w:u w:val="single"/>
        </w:rPr>
        <w:t>C</w:t>
      </w:r>
      <w:r w:rsidRPr="00215BED">
        <w:rPr>
          <w:rFonts w:ascii="Times New Roman" w:hAnsi="Times New Roman" w:cs="Times New Roman"/>
          <w:b/>
          <w:bCs/>
          <w:w w:val="95"/>
          <w:szCs w:val="21"/>
          <w:u w:val="single"/>
        </w:rPr>
        <w:t xml:space="preserve">onditioning </w:t>
      </w:r>
      <w:r w:rsidRPr="00215BED">
        <w:rPr>
          <w:rFonts w:ascii="Times New Roman" w:hAnsi="Times New Roman" w:cs="Times New Roman"/>
          <w:b/>
          <w:bCs/>
          <w:w w:val="95"/>
          <w:szCs w:val="21"/>
          <w:u w:val="single"/>
        </w:rPr>
        <w:t>E</w:t>
      </w:r>
      <w:r w:rsidRPr="00215BED">
        <w:rPr>
          <w:rFonts w:ascii="Times New Roman" w:hAnsi="Times New Roman" w:cs="Times New Roman"/>
          <w:b/>
          <w:bCs/>
          <w:w w:val="95"/>
          <w:szCs w:val="21"/>
          <w:u w:val="single"/>
        </w:rPr>
        <w:t>ngineering</w:t>
      </w:r>
      <w:r w:rsidRPr="00215BED">
        <w:rPr>
          <w:rFonts w:ascii="Times New Roman" w:hAnsi="Times New Roman" w:cs="Times New Roman"/>
          <w:b/>
          <w:bCs/>
          <w:w w:val="95"/>
          <w:szCs w:val="21"/>
          <w:u w:val="single"/>
        </w:rPr>
        <w:t xml:space="preserve"> </w:t>
      </w:r>
      <w:r w:rsidRPr="00215BED">
        <w:rPr>
          <w:rFonts w:ascii="Times New Roman" w:hAnsi="Times New Roman" w:cs="Times New Roman"/>
          <w:b/>
          <w:bCs/>
          <w:w w:val="95"/>
          <w:szCs w:val="21"/>
        </w:rPr>
        <w:t>in the secondary disciplines of international doctoral programs</w:t>
      </w:r>
    </w:p>
    <w:tbl>
      <w:tblPr>
        <w:tblW w:w="95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3"/>
        <w:gridCol w:w="864"/>
        <w:gridCol w:w="2682"/>
        <w:gridCol w:w="905"/>
        <w:gridCol w:w="772"/>
        <w:gridCol w:w="1045"/>
        <w:gridCol w:w="1262"/>
        <w:gridCol w:w="898"/>
      </w:tblGrid>
      <w:tr w:rsidR="00882922" w:rsidRPr="00215BED">
        <w:trPr>
          <w:cantSplit/>
          <w:trHeight w:val="718"/>
          <w:jc w:val="center"/>
        </w:trPr>
        <w:tc>
          <w:tcPr>
            <w:tcW w:w="1093"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Course category</w:t>
            </w:r>
          </w:p>
        </w:tc>
        <w:tc>
          <w:tcPr>
            <w:tcW w:w="864"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Course number</w:t>
            </w: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Course Title</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Hours</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C</w:t>
            </w:r>
            <w:r w:rsidRPr="00215BED">
              <w:rPr>
                <w:rFonts w:ascii="Times New Roman" w:hAnsi="Times New Roman" w:cs="Times New Roman"/>
                <w:b/>
                <w:bCs/>
                <w:sz w:val="18"/>
                <w:szCs w:val="18"/>
              </w:rPr>
              <w:t>redit</w:t>
            </w:r>
          </w:p>
        </w:tc>
        <w:tc>
          <w:tcPr>
            <w:tcW w:w="104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Semester</w:t>
            </w:r>
          </w:p>
        </w:tc>
        <w:tc>
          <w:tcPr>
            <w:tcW w:w="126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Assessment method</w:t>
            </w:r>
          </w:p>
        </w:tc>
        <w:tc>
          <w:tcPr>
            <w:tcW w:w="898"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b/>
                <w:bCs/>
                <w:sz w:val="18"/>
                <w:szCs w:val="18"/>
              </w:rPr>
              <w:t>Remarks</w:t>
            </w:r>
          </w:p>
        </w:tc>
      </w:tr>
      <w:tr w:rsidR="00882922" w:rsidRPr="00215BED">
        <w:trPr>
          <w:cantSplit/>
          <w:trHeight w:val="675"/>
          <w:jc w:val="center"/>
        </w:trPr>
        <w:tc>
          <w:tcPr>
            <w:tcW w:w="1093" w:type="dxa"/>
            <w:vMerge w:val="restart"/>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szCs w:val="18"/>
              </w:rPr>
              <w:t>Degree courses</w:t>
            </w:r>
          </w:p>
        </w:tc>
        <w:tc>
          <w:tcPr>
            <w:tcW w:w="864" w:type="dxa"/>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 xml:space="preserve">Chinese </w:t>
            </w:r>
            <w:r w:rsidRPr="00215BED">
              <w:rPr>
                <w:rFonts w:ascii="Times New Roman" w:hAnsi="Times New Roman" w:cs="Times New Roman"/>
                <w:sz w:val="18"/>
              </w:rPr>
              <w:t>C</w:t>
            </w:r>
            <w:r w:rsidRPr="00215BED">
              <w:rPr>
                <w:rFonts w:ascii="Times New Roman" w:hAnsi="Times New Roman" w:cs="Times New Roman"/>
                <w:sz w:val="18"/>
              </w:rPr>
              <w:t>ulture</w:t>
            </w:r>
          </w:p>
        </w:tc>
        <w:tc>
          <w:tcPr>
            <w:tcW w:w="905" w:type="dxa"/>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restart"/>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E</w:t>
            </w:r>
            <w:r w:rsidRPr="00215BED">
              <w:rPr>
                <w:rFonts w:ascii="Times New Roman" w:hAnsi="Times New Roman" w:cs="Times New Roman"/>
                <w:sz w:val="18"/>
              </w:rPr>
              <w:t>xamination</w:t>
            </w:r>
          </w:p>
        </w:tc>
        <w:tc>
          <w:tcPr>
            <w:tcW w:w="898" w:type="dxa"/>
            <w:vMerge w:val="restart"/>
            <w:vAlign w:val="center"/>
          </w:tcPr>
          <w:p w:rsidR="00882922" w:rsidRPr="00215BED" w:rsidRDefault="00215BED">
            <w:pPr>
              <w:adjustRightInd w:val="0"/>
              <w:snapToGrid w:val="0"/>
              <w:spacing w:beforeLines="50" w:before="156" w:afterLines="50" w:after="156"/>
              <w:jc w:val="center"/>
              <w:rPr>
                <w:rFonts w:ascii="Times New Roman" w:hAnsi="Times New Roman" w:cs="Times New Roman"/>
                <w:color w:val="000000" w:themeColor="text1"/>
                <w:sz w:val="18"/>
              </w:rPr>
            </w:pPr>
            <w:r>
              <w:rPr>
                <w:rFonts w:ascii="Times New Roman" w:hAnsi="Times New Roman" w:cs="Times New Roman"/>
                <w:color w:val="000000" w:themeColor="text1"/>
                <w:sz w:val="18"/>
                <w:szCs w:val="18"/>
              </w:rPr>
              <w:t>R</w:t>
            </w:r>
            <w:r w:rsidRPr="00215BED">
              <w:rPr>
                <w:rFonts w:ascii="Times New Roman" w:hAnsi="Times New Roman" w:cs="Times New Roman"/>
                <w:color w:val="000000" w:themeColor="text1"/>
                <w:sz w:val="18"/>
                <w:szCs w:val="18"/>
              </w:rPr>
              <w:t>equired</w:t>
            </w:r>
          </w:p>
        </w:tc>
      </w:tr>
      <w:tr w:rsidR="00882922" w:rsidRPr="00215BED">
        <w:trPr>
          <w:cantSplit/>
          <w:trHeight w:val="32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tcBorders>
              <w:bottom w:val="single" w:sz="6" w:space="0" w:color="auto"/>
            </w:tcBorders>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tcBorders>
              <w:bottom w:val="single" w:sz="6" w:space="0" w:color="auto"/>
            </w:tcBorders>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Chinese Language</w:t>
            </w:r>
          </w:p>
        </w:tc>
        <w:tc>
          <w:tcPr>
            <w:tcW w:w="905" w:type="dxa"/>
            <w:tcBorders>
              <w:bottom w:val="single" w:sz="6" w:space="0" w:color="auto"/>
            </w:tcBorders>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96</w:t>
            </w:r>
          </w:p>
        </w:tc>
        <w:tc>
          <w:tcPr>
            <w:tcW w:w="772" w:type="dxa"/>
            <w:tcBorders>
              <w:bottom w:val="single" w:sz="6" w:space="0" w:color="auto"/>
            </w:tcBorders>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tcBorders>
              <w:bottom w:val="single" w:sz="6" w:space="0" w:color="auto"/>
            </w:tcBorders>
          </w:tcPr>
          <w:p w:rsidR="00882922" w:rsidRPr="00215BED" w:rsidRDefault="00882922">
            <w:pPr>
              <w:adjustRightInd w:val="0"/>
              <w:snapToGrid w:val="0"/>
              <w:spacing w:beforeLines="50" w:before="156" w:afterLines="50" w:after="156"/>
              <w:jc w:val="center"/>
              <w:rPr>
                <w:rFonts w:ascii="Times New Roman" w:hAnsi="Times New Roman" w:cs="Times New Roman"/>
              </w:rPr>
            </w:pPr>
          </w:p>
        </w:tc>
        <w:tc>
          <w:tcPr>
            <w:tcW w:w="1262" w:type="dxa"/>
            <w:vMerge/>
            <w:tcBorders>
              <w:bottom w:val="single" w:sz="6" w:space="0" w:color="auto"/>
            </w:tcBorders>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r>
      <w:tr w:rsidR="00882922" w:rsidRPr="00215BED">
        <w:trPr>
          <w:cantSplit/>
          <w:trHeight w:val="718"/>
          <w:jc w:val="center"/>
        </w:trPr>
        <w:tc>
          <w:tcPr>
            <w:tcW w:w="1093" w:type="dxa"/>
            <w:vMerge w:val="restart"/>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szCs w:val="18"/>
              </w:rPr>
              <w:t>Compulsory courses</w:t>
            </w:r>
          </w:p>
        </w:tc>
        <w:tc>
          <w:tcPr>
            <w:tcW w:w="864" w:type="dxa"/>
            <w:tcBorders>
              <w:top w:val="single" w:sz="6" w:space="0" w:color="auto"/>
              <w:bottom w:val="single" w:sz="6" w:space="0" w:color="auto"/>
            </w:tcBorders>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tcBorders>
              <w:top w:val="single" w:sz="6" w:space="0" w:color="auto"/>
              <w:bottom w:val="single" w:sz="6"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Mathematical</w:t>
            </w:r>
            <w:r w:rsidRPr="00215BED">
              <w:rPr>
                <w:rFonts w:ascii="Times New Roman" w:hAnsi="Times New Roman" w:cs="Times New Roman"/>
                <w:sz w:val="18"/>
              </w:rPr>
              <w:t xml:space="preserve"> I</w:t>
            </w:r>
            <w:r w:rsidRPr="00215BED">
              <w:rPr>
                <w:rFonts w:ascii="Times New Roman" w:hAnsi="Times New Roman" w:cs="Times New Roman"/>
                <w:sz w:val="18"/>
              </w:rPr>
              <w:t xml:space="preserve">nverse </w:t>
            </w:r>
            <w:r w:rsidRPr="00215BED">
              <w:rPr>
                <w:rFonts w:ascii="Times New Roman" w:hAnsi="Times New Roman" w:cs="Times New Roman"/>
                <w:sz w:val="18"/>
              </w:rPr>
              <w:t>P</w:t>
            </w:r>
            <w:r w:rsidRPr="00215BED">
              <w:rPr>
                <w:rFonts w:ascii="Times New Roman" w:hAnsi="Times New Roman" w:cs="Times New Roman"/>
                <w:sz w:val="18"/>
              </w:rPr>
              <w:t>roblem</w:t>
            </w:r>
          </w:p>
        </w:tc>
        <w:tc>
          <w:tcPr>
            <w:tcW w:w="905" w:type="dxa"/>
            <w:tcBorders>
              <w:top w:val="single" w:sz="6" w:space="0" w:color="auto"/>
              <w:bottom w:val="single" w:sz="6"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tcBorders>
              <w:top w:val="single" w:sz="6" w:space="0" w:color="auto"/>
              <w:bottom w:val="single" w:sz="6"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tcBorders>
              <w:top w:val="single" w:sz="6" w:space="0" w:color="auto"/>
              <w:bottom w:val="single" w:sz="6" w:space="0" w:color="auto"/>
            </w:tcBorders>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restart"/>
            <w:tcBorders>
              <w:top w:val="single" w:sz="6"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szCs w:val="18"/>
              </w:rPr>
              <w:t>Tes</w:t>
            </w:r>
            <w:bookmarkStart w:id="0" w:name="_GoBack"/>
            <w:bookmarkEnd w:id="0"/>
            <w:r w:rsidRPr="00215BED">
              <w:rPr>
                <w:rFonts w:ascii="Times New Roman" w:hAnsi="Times New Roman" w:cs="Times New Roman"/>
                <w:sz w:val="18"/>
                <w:szCs w:val="18"/>
              </w:rPr>
              <w:t>t</w:t>
            </w:r>
            <w:r w:rsidRPr="00215BED">
              <w:rPr>
                <w:rFonts w:ascii="Times New Roman" w:hAnsi="Times New Roman" w:cs="Times New Roman"/>
                <w:sz w:val="18"/>
                <w:szCs w:val="18"/>
              </w:rPr>
              <w:t xml:space="preserve"> </w:t>
            </w:r>
            <w:r w:rsidRPr="00215BED">
              <w:rPr>
                <w:rFonts w:ascii="Times New Roman" w:hAnsi="Times New Roman" w:cs="Times New Roman"/>
                <w:sz w:val="18"/>
              </w:rPr>
              <w:t xml:space="preserve">or </w:t>
            </w:r>
            <w:r w:rsidRPr="00215BED">
              <w:rPr>
                <w:rFonts w:ascii="Times New Roman" w:hAnsi="Times New Roman" w:cs="Times New Roman"/>
                <w:sz w:val="18"/>
              </w:rPr>
              <w:t>E</w:t>
            </w:r>
            <w:r w:rsidRPr="00215BED">
              <w:rPr>
                <w:rFonts w:ascii="Times New Roman" w:hAnsi="Times New Roman" w:cs="Times New Roman"/>
                <w:sz w:val="18"/>
              </w:rPr>
              <w:t>xamination</w:t>
            </w:r>
          </w:p>
        </w:tc>
        <w:tc>
          <w:tcPr>
            <w:tcW w:w="898" w:type="dxa"/>
            <w:vMerge w:val="restart"/>
            <w:vAlign w:val="center"/>
          </w:tcPr>
          <w:p w:rsidR="00882922" w:rsidRPr="00215BED" w:rsidRDefault="00215BED">
            <w:pPr>
              <w:adjustRightInd w:val="0"/>
              <w:snapToGrid w:val="0"/>
              <w:spacing w:beforeLines="50" w:before="156" w:afterLines="50" w:after="156"/>
              <w:jc w:val="center"/>
              <w:rPr>
                <w:rFonts w:ascii="Times New Roman" w:hAnsi="Times New Roman" w:cs="Times New Roman"/>
                <w:color w:val="000000" w:themeColor="text1"/>
                <w:sz w:val="18"/>
              </w:rPr>
            </w:pPr>
            <w:r>
              <w:rPr>
                <w:rFonts w:ascii="Times New Roman" w:hAnsi="Times New Roman" w:cs="Times New Roman"/>
                <w:color w:val="000000" w:themeColor="text1"/>
                <w:sz w:val="18"/>
                <w:szCs w:val="18"/>
              </w:rPr>
              <w:t>R</w:t>
            </w:r>
            <w:r w:rsidRPr="00215BED">
              <w:rPr>
                <w:rFonts w:ascii="Times New Roman" w:hAnsi="Times New Roman" w:cs="Times New Roman"/>
                <w:color w:val="000000" w:themeColor="text1"/>
                <w:sz w:val="18"/>
                <w:szCs w:val="18"/>
              </w:rPr>
              <w:t>equired</w:t>
            </w: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tcBorders>
              <w:top w:val="single" w:sz="6" w:space="0" w:color="auto"/>
            </w:tcBorders>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tcBorders>
              <w:top w:val="single" w:sz="6"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color w:val="000000"/>
                <w:sz w:val="18"/>
                <w:szCs w:val="18"/>
              </w:rPr>
              <w:t xml:space="preserve">Engineering </w:t>
            </w:r>
            <w:r w:rsidRPr="00215BED">
              <w:rPr>
                <w:rFonts w:ascii="Times New Roman" w:hAnsi="Times New Roman" w:cs="Times New Roman"/>
                <w:color w:val="000000"/>
                <w:sz w:val="18"/>
                <w:szCs w:val="18"/>
              </w:rPr>
              <w:t>M</w:t>
            </w:r>
            <w:r w:rsidRPr="00215BED">
              <w:rPr>
                <w:rFonts w:ascii="Times New Roman" w:hAnsi="Times New Roman" w:cs="Times New Roman"/>
                <w:color w:val="000000"/>
                <w:sz w:val="18"/>
                <w:szCs w:val="18"/>
              </w:rPr>
              <w:t xml:space="preserve">ass </w:t>
            </w:r>
            <w:r w:rsidRPr="00215BED">
              <w:rPr>
                <w:rFonts w:ascii="Times New Roman" w:hAnsi="Times New Roman" w:cs="Times New Roman"/>
                <w:color w:val="000000"/>
                <w:sz w:val="18"/>
                <w:szCs w:val="18"/>
              </w:rPr>
              <w:t>T</w:t>
            </w:r>
            <w:r w:rsidRPr="00215BED">
              <w:rPr>
                <w:rFonts w:ascii="Times New Roman" w:hAnsi="Times New Roman" w:cs="Times New Roman"/>
                <w:color w:val="000000"/>
                <w:sz w:val="18"/>
                <w:szCs w:val="18"/>
              </w:rPr>
              <w:t>ransfer</w:t>
            </w:r>
          </w:p>
        </w:tc>
        <w:tc>
          <w:tcPr>
            <w:tcW w:w="905" w:type="dxa"/>
            <w:tcBorders>
              <w:top w:val="single" w:sz="6"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tcBorders>
              <w:top w:val="single" w:sz="6"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tcBorders>
              <w:top w:val="single" w:sz="6" w:space="0" w:color="auto"/>
            </w:tcBorders>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color w:val="000000"/>
                <w:sz w:val="18"/>
                <w:szCs w:val="18"/>
              </w:rPr>
              <w:t>HVAC system numerical simulation</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r>
      <w:tr w:rsidR="00882922" w:rsidRPr="00215BED">
        <w:trPr>
          <w:cantSplit/>
          <w:trHeight w:val="718"/>
          <w:jc w:val="center"/>
        </w:trPr>
        <w:tc>
          <w:tcPr>
            <w:tcW w:w="1093" w:type="dxa"/>
            <w:vMerge w:val="restart"/>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szCs w:val="18"/>
              </w:rPr>
              <w:t>Elective course</w:t>
            </w: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proofErr w:type="spellStart"/>
            <w:r w:rsidRPr="00215BED">
              <w:rPr>
                <w:rFonts w:ascii="Times New Roman" w:hAnsi="Times New Roman" w:cs="Times New Roman"/>
                <w:sz w:val="18"/>
              </w:rPr>
              <w:t>PEclass</w:t>
            </w:r>
            <w:proofErr w:type="spellEnd"/>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18</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non-credit</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restart"/>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szCs w:val="18"/>
              </w:rPr>
              <w:t>T</w:t>
            </w:r>
            <w:r w:rsidRPr="00215BED">
              <w:rPr>
                <w:rFonts w:ascii="Times New Roman" w:hAnsi="Times New Roman" w:cs="Times New Roman"/>
                <w:sz w:val="18"/>
                <w:szCs w:val="18"/>
              </w:rPr>
              <w:t>est</w:t>
            </w:r>
          </w:p>
        </w:tc>
        <w:tc>
          <w:tcPr>
            <w:tcW w:w="898" w:type="dxa"/>
            <w:tcBorders>
              <w:bottom w:val="single" w:sz="4"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color w:val="000000" w:themeColor="text1"/>
                <w:sz w:val="18"/>
              </w:rPr>
            </w:pPr>
            <w:r>
              <w:rPr>
                <w:rFonts w:ascii="Times New Roman" w:hAnsi="Times New Roman" w:cs="Times New Roman"/>
                <w:color w:val="000000" w:themeColor="text1"/>
                <w:sz w:val="18"/>
                <w:szCs w:val="18"/>
              </w:rPr>
              <w:t>R</w:t>
            </w:r>
            <w:r w:rsidRPr="00215BED">
              <w:rPr>
                <w:rFonts w:ascii="Times New Roman" w:hAnsi="Times New Roman" w:cs="Times New Roman"/>
                <w:color w:val="000000" w:themeColor="text1"/>
                <w:sz w:val="18"/>
                <w:szCs w:val="18"/>
              </w:rPr>
              <w:t>equired</w:t>
            </w: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color w:val="000000"/>
                <w:sz w:val="18"/>
              </w:rPr>
            </w:pPr>
            <w:r w:rsidRPr="00215BED">
              <w:rPr>
                <w:rFonts w:ascii="Times New Roman" w:hAnsi="Times New Roman" w:cs="Times New Roman"/>
                <w:color w:val="000000"/>
                <w:sz w:val="18"/>
              </w:rPr>
              <w:t>Second Foreign Language (English)</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72</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tcBorders>
              <w:top w:val="single" w:sz="4" w:space="0" w:color="auto"/>
              <w:bottom w:val="single" w:sz="4"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color w:val="000000" w:themeColor="text1"/>
                <w:sz w:val="18"/>
              </w:rPr>
              <w:t>Minority</w:t>
            </w:r>
            <w:r>
              <w:rPr>
                <w:rFonts w:ascii="Times New Roman" w:hAnsi="Times New Roman" w:cs="Times New Roman"/>
                <w:color w:val="000000" w:themeColor="text1"/>
                <w:sz w:val="18"/>
              </w:rPr>
              <w:t xml:space="preserve"> </w:t>
            </w:r>
            <w:r w:rsidRPr="00215BED">
              <w:rPr>
                <w:rFonts w:ascii="Times New Roman" w:hAnsi="Times New Roman" w:cs="Times New Roman"/>
                <w:color w:val="000000" w:themeColor="text1"/>
                <w:sz w:val="18"/>
              </w:rPr>
              <w:t>language must be selected</w:t>
            </w: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b/>
                <w:sz w:val="18"/>
              </w:rPr>
            </w:pPr>
            <w:r w:rsidRPr="00215BED">
              <w:rPr>
                <w:rFonts w:ascii="Times New Roman" w:hAnsi="Times New Roman" w:cs="Times New Roman"/>
                <w:color w:val="000000"/>
                <w:sz w:val="18"/>
              </w:rPr>
              <w:t xml:space="preserve">HVAC </w:t>
            </w:r>
            <w:r w:rsidRPr="00215BED">
              <w:rPr>
                <w:rFonts w:ascii="Times New Roman" w:hAnsi="Times New Roman" w:cs="Times New Roman"/>
                <w:color w:val="000000"/>
                <w:sz w:val="18"/>
              </w:rPr>
              <w:t>I</w:t>
            </w:r>
            <w:r w:rsidRPr="00215BED">
              <w:rPr>
                <w:rFonts w:ascii="Times New Roman" w:hAnsi="Times New Roman" w:cs="Times New Roman"/>
                <w:color w:val="000000"/>
                <w:sz w:val="18"/>
              </w:rPr>
              <w:t xml:space="preserve">ntelligent </w:t>
            </w:r>
            <w:r w:rsidRPr="00215BED">
              <w:rPr>
                <w:rFonts w:ascii="Times New Roman" w:hAnsi="Times New Roman" w:cs="Times New Roman"/>
                <w:color w:val="000000"/>
                <w:sz w:val="18"/>
              </w:rPr>
              <w:t>C</w:t>
            </w:r>
            <w:r w:rsidRPr="00215BED">
              <w:rPr>
                <w:rFonts w:ascii="Times New Roman" w:hAnsi="Times New Roman" w:cs="Times New Roman"/>
                <w:color w:val="000000"/>
                <w:sz w:val="18"/>
              </w:rPr>
              <w:t xml:space="preserve">ontrol </w:t>
            </w:r>
            <w:r w:rsidRPr="00215BED">
              <w:rPr>
                <w:rFonts w:ascii="Times New Roman" w:hAnsi="Times New Roman" w:cs="Times New Roman"/>
                <w:color w:val="000000"/>
                <w:sz w:val="18"/>
              </w:rPr>
              <w:t>S</w:t>
            </w:r>
            <w:r w:rsidRPr="00215BED">
              <w:rPr>
                <w:rFonts w:ascii="Times New Roman" w:hAnsi="Times New Roman" w:cs="Times New Roman"/>
                <w:color w:val="000000"/>
                <w:sz w:val="18"/>
              </w:rPr>
              <w:t>ystem</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restart"/>
            <w:tcBorders>
              <w:top w:val="single" w:sz="4" w:space="0" w:color="auto"/>
            </w:tcBorders>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E</w:t>
            </w:r>
            <w:r w:rsidRPr="00215BED">
              <w:rPr>
                <w:rFonts w:ascii="Times New Roman" w:hAnsi="Times New Roman" w:cs="Times New Roman"/>
                <w:sz w:val="18"/>
              </w:rPr>
              <w:t>lectives</w:t>
            </w: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color w:val="000000"/>
                <w:sz w:val="18"/>
              </w:rPr>
            </w:pPr>
            <w:r w:rsidRPr="00215BED">
              <w:rPr>
                <w:rFonts w:ascii="Times New Roman" w:hAnsi="Times New Roman" w:cs="Times New Roman"/>
                <w:color w:val="000000"/>
                <w:sz w:val="18"/>
              </w:rPr>
              <w:t xml:space="preserve">Heat </w:t>
            </w:r>
            <w:r w:rsidRPr="00215BED">
              <w:rPr>
                <w:rFonts w:ascii="Times New Roman" w:hAnsi="Times New Roman" w:cs="Times New Roman"/>
                <w:color w:val="000000"/>
                <w:sz w:val="18"/>
              </w:rPr>
              <w:t>C</w:t>
            </w:r>
            <w:r w:rsidRPr="00215BED">
              <w:rPr>
                <w:rFonts w:ascii="Times New Roman" w:hAnsi="Times New Roman" w:cs="Times New Roman"/>
                <w:color w:val="000000"/>
                <w:sz w:val="18"/>
              </w:rPr>
              <w:t xml:space="preserve">onversion and </w:t>
            </w:r>
            <w:r w:rsidRPr="00215BED">
              <w:rPr>
                <w:rFonts w:ascii="Times New Roman" w:hAnsi="Times New Roman" w:cs="Times New Roman"/>
                <w:color w:val="000000"/>
                <w:sz w:val="18"/>
              </w:rPr>
              <w:t>U</w:t>
            </w:r>
            <w:r w:rsidRPr="00215BED">
              <w:rPr>
                <w:rFonts w:ascii="Times New Roman" w:hAnsi="Times New Roman" w:cs="Times New Roman"/>
                <w:color w:val="000000"/>
                <w:sz w:val="18"/>
              </w:rPr>
              <w:t>tilization</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color w:val="000000"/>
                <w:sz w:val="18"/>
              </w:rPr>
            </w:pPr>
            <w:r w:rsidRPr="00215BED">
              <w:rPr>
                <w:rFonts w:ascii="Times New Roman" w:hAnsi="Times New Roman" w:cs="Times New Roman"/>
                <w:color w:val="000000"/>
                <w:sz w:val="18"/>
              </w:rPr>
              <w:t xml:space="preserve">Analysis </w:t>
            </w:r>
            <w:r w:rsidRPr="00215BED">
              <w:rPr>
                <w:rFonts w:ascii="Times New Roman" w:hAnsi="Times New Roman" w:cs="Times New Roman"/>
                <w:color w:val="000000"/>
                <w:sz w:val="18"/>
              </w:rPr>
              <w:t>M</w:t>
            </w:r>
            <w:r w:rsidRPr="00215BED">
              <w:rPr>
                <w:rFonts w:ascii="Times New Roman" w:hAnsi="Times New Roman" w:cs="Times New Roman"/>
                <w:color w:val="000000"/>
                <w:sz w:val="18"/>
              </w:rPr>
              <w:t xml:space="preserve">ethods of </w:t>
            </w:r>
            <w:r w:rsidRPr="00215BED">
              <w:rPr>
                <w:rFonts w:ascii="Times New Roman" w:hAnsi="Times New Roman" w:cs="Times New Roman"/>
                <w:color w:val="000000"/>
                <w:sz w:val="18"/>
              </w:rPr>
              <w:t>B</w:t>
            </w:r>
            <w:r w:rsidRPr="00215BED">
              <w:rPr>
                <w:rFonts w:ascii="Times New Roman" w:hAnsi="Times New Roman" w:cs="Times New Roman"/>
                <w:color w:val="000000"/>
                <w:sz w:val="18"/>
              </w:rPr>
              <w:t xml:space="preserve">uilding </w:t>
            </w:r>
            <w:r w:rsidRPr="00215BED">
              <w:rPr>
                <w:rFonts w:ascii="Times New Roman" w:hAnsi="Times New Roman" w:cs="Times New Roman"/>
                <w:color w:val="000000"/>
                <w:sz w:val="18"/>
              </w:rPr>
              <w:t>I</w:t>
            </w:r>
            <w:r w:rsidRPr="00215BED">
              <w:rPr>
                <w:rFonts w:ascii="Times New Roman" w:hAnsi="Times New Roman" w:cs="Times New Roman"/>
                <w:color w:val="000000"/>
                <w:sz w:val="18"/>
              </w:rPr>
              <w:t xml:space="preserve">ndoor </w:t>
            </w:r>
            <w:r w:rsidRPr="00215BED">
              <w:rPr>
                <w:rFonts w:ascii="Times New Roman" w:hAnsi="Times New Roman" w:cs="Times New Roman"/>
                <w:color w:val="000000"/>
                <w:sz w:val="18"/>
              </w:rPr>
              <w:t>E</w:t>
            </w:r>
            <w:r w:rsidRPr="00215BED">
              <w:rPr>
                <w:rFonts w:ascii="Times New Roman" w:hAnsi="Times New Roman" w:cs="Times New Roman"/>
                <w:color w:val="000000"/>
                <w:sz w:val="18"/>
              </w:rPr>
              <w:t>nvironment</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color w:val="000000"/>
                <w:sz w:val="18"/>
              </w:rPr>
            </w:pPr>
            <w:r w:rsidRPr="00215BED">
              <w:rPr>
                <w:rFonts w:ascii="Times New Roman" w:hAnsi="Times New Roman" w:cs="Times New Roman"/>
                <w:sz w:val="18"/>
                <w:szCs w:val="18"/>
              </w:rPr>
              <w:t>Research and Development of New HVAC Technology</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r>
      <w:tr w:rsidR="00882922" w:rsidRPr="00215BED">
        <w:trPr>
          <w:cantSplit/>
          <w:trHeight w:val="718"/>
          <w:jc w:val="center"/>
        </w:trPr>
        <w:tc>
          <w:tcPr>
            <w:tcW w:w="1093"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64"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268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szCs w:val="18"/>
              </w:rPr>
            </w:pPr>
            <w:r w:rsidRPr="00215BED">
              <w:rPr>
                <w:rFonts w:ascii="Times New Roman" w:hAnsi="Times New Roman" w:cs="Times New Roman"/>
                <w:sz w:val="18"/>
                <w:szCs w:val="18"/>
              </w:rPr>
              <w:t xml:space="preserve">Traditional </w:t>
            </w:r>
            <w:r w:rsidRPr="00215BED">
              <w:rPr>
                <w:rFonts w:ascii="Times New Roman" w:hAnsi="Times New Roman" w:cs="Times New Roman"/>
                <w:sz w:val="18"/>
                <w:szCs w:val="18"/>
              </w:rPr>
              <w:t>R</w:t>
            </w:r>
            <w:r w:rsidRPr="00215BED">
              <w:rPr>
                <w:rFonts w:ascii="Times New Roman" w:hAnsi="Times New Roman" w:cs="Times New Roman"/>
                <w:sz w:val="18"/>
                <w:szCs w:val="18"/>
              </w:rPr>
              <w:t xml:space="preserve">esidential </w:t>
            </w:r>
            <w:r w:rsidRPr="00215BED">
              <w:rPr>
                <w:rFonts w:ascii="Times New Roman" w:hAnsi="Times New Roman" w:cs="Times New Roman"/>
                <w:sz w:val="18"/>
                <w:szCs w:val="18"/>
              </w:rPr>
              <w:t>B</w:t>
            </w:r>
            <w:r w:rsidRPr="00215BED">
              <w:rPr>
                <w:rFonts w:ascii="Times New Roman" w:hAnsi="Times New Roman" w:cs="Times New Roman"/>
                <w:sz w:val="18"/>
                <w:szCs w:val="18"/>
              </w:rPr>
              <w:t>uildings</w:t>
            </w:r>
          </w:p>
        </w:tc>
        <w:tc>
          <w:tcPr>
            <w:tcW w:w="905"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36</w:t>
            </w:r>
          </w:p>
        </w:tc>
        <w:tc>
          <w:tcPr>
            <w:tcW w:w="772" w:type="dxa"/>
            <w:vAlign w:val="center"/>
          </w:tcPr>
          <w:p w:rsidR="00882922" w:rsidRPr="00215BED" w:rsidRDefault="00215BED">
            <w:pPr>
              <w:adjustRightInd w:val="0"/>
              <w:snapToGrid w:val="0"/>
              <w:spacing w:beforeLines="50" w:before="156" w:afterLines="50" w:after="156"/>
              <w:jc w:val="center"/>
              <w:rPr>
                <w:rFonts w:ascii="Times New Roman" w:hAnsi="Times New Roman" w:cs="Times New Roman"/>
                <w:sz w:val="18"/>
              </w:rPr>
            </w:pPr>
            <w:r w:rsidRPr="00215BED">
              <w:rPr>
                <w:rFonts w:ascii="Times New Roman" w:hAnsi="Times New Roman" w:cs="Times New Roman"/>
                <w:sz w:val="18"/>
              </w:rPr>
              <w:t>2</w:t>
            </w:r>
          </w:p>
        </w:tc>
        <w:tc>
          <w:tcPr>
            <w:tcW w:w="1045" w:type="dxa"/>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Lines="50" w:before="156" w:afterLines="50" w:after="156"/>
              <w:jc w:val="center"/>
              <w:rPr>
                <w:rFonts w:ascii="Times New Roman" w:hAnsi="Times New Roman" w:cs="Times New Roman"/>
                <w:sz w:val="18"/>
              </w:rPr>
            </w:pPr>
          </w:p>
        </w:tc>
      </w:tr>
      <w:tr w:rsidR="00882922" w:rsidRPr="00215BED">
        <w:trPr>
          <w:cantSplit/>
          <w:trHeight w:val="495"/>
          <w:jc w:val="center"/>
        </w:trPr>
        <w:tc>
          <w:tcPr>
            <w:tcW w:w="1957" w:type="dxa"/>
            <w:gridSpan w:val="2"/>
            <w:vMerge w:val="restart"/>
            <w:vAlign w:val="center"/>
          </w:tcPr>
          <w:p w:rsidR="00882922" w:rsidRPr="00215BED" w:rsidRDefault="00215BED">
            <w:pPr>
              <w:adjustRightInd w:val="0"/>
              <w:snapToGrid w:val="0"/>
              <w:spacing w:before="50" w:after="50"/>
              <w:jc w:val="center"/>
              <w:rPr>
                <w:rFonts w:ascii="Times New Roman" w:hAnsi="Times New Roman" w:cs="Times New Roman"/>
                <w:sz w:val="18"/>
              </w:rPr>
            </w:pPr>
            <w:r w:rsidRPr="00215BED">
              <w:rPr>
                <w:rFonts w:ascii="Times New Roman" w:hAnsi="Times New Roman" w:cs="Times New Roman"/>
                <w:sz w:val="18"/>
                <w:szCs w:val="18"/>
              </w:rPr>
              <w:t>Academic activities</w:t>
            </w:r>
          </w:p>
        </w:tc>
        <w:tc>
          <w:tcPr>
            <w:tcW w:w="2682" w:type="dxa"/>
            <w:tcBorders>
              <w:bottom w:val="single" w:sz="4" w:space="0" w:color="auto"/>
            </w:tcBorders>
            <w:vAlign w:val="center"/>
          </w:tcPr>
          <w:p w:rsidR="00882922" w:rsidRPr="00215BED" w:rsidRDefault="00215BED">
            <w:pPr>
              <w:adjustRightInd w:val="0"/>
              <w:snapToGrid w:val="0"/>
              <w:spacing w:before="50" w:after="50"/>
              <w:jc w:val="center"/>
              <w:rPr>
                <w:rFonts w:ascii="Times New Roman" w:eastAsia="仿宋_GB2312" w:hAnsi="Times New Roman" w:cs="Times New Roman"/>
                <w:sz w:val="18"/>
                <w:szCs w:val="18"/>
              </w:rPr>
            </w:pPr>
            <w:r w:rsidRPr="00215BED">
              <w:rPr>
                <w:rFonts w:ascii="Times New Roman" w:eastAsia="仿宋_GB2312" w:hAnsi="Times New Roman" w:cs="Times New Roman"/>
                <w:sz w:val="18"/>
                <w:szCs w:val="18"/>
              </w:rPr>
              <w:t xml:space="preserve">Academic lecture </w:t>
            </w:r>
          </w:p>
          <w:p w:rsidR="00882922" w:rsidRPr="00215BED" w:rsidRDefault="00215BED">
            <w:pPr>
              <w:adjustRightInd w:val="0"/>
              <w:snapToGrid w:val="0"/>
              <w:spacing w:before="50" w:after="50"/>
              <w:jc w:val="center"/>
              <w:rPr>
                <w:rFonts w:ascii="Times New Roman" w:eastAsia="仿宋_GB2312" w:hAnsi="Times New Roman" w:cs="Times New Roman"/>
                <w:sz w:val="18"/>
                <w:szCs w:val="18"/>
              </w:rPr>
            </w:pPr>
            <w:r w:rsidRPr="00215BED">
              <w:rPr>
                <w:rFonts w:ascii="Times New Roman" w:eastAsia="仿宋_GB2312" w:hAnsi="Times New Roman" w:cs="Times New Roman"/>
                <w:sz w:val="18"/>
                <w:szCs w:val="18"/>
              </w:rPr>
              <w:t>(public on campus)</w:t>
            </w:r>
          </w:p>
        </w:tc>
        <w:tc>
          <w:tcPr>
            <w:tcW w:w="905" w:type="dxa"/>
            <w:vMerge w:val="restart"/>
            <w:vAlign w:val="center"/>
          </w:tcPr>
          <w:p w:rsidR="00882922" w:rsidRPr="00215BED" w:rsidRDefault="00215BED">
            <w:pPr>
              <w:adjustRightInd w:val="0"/>
              <w:snapToGrid w:val="0"/>
              <w:spacing w:before="50" w:after="50"/>
              <w:rPr>
                <w:rFonts w:ascii="Times New Roman" w:hAnsi="Times New Roman" w:cs="Times New Roman"/>
                <w:sz w:val="18"/>
              </w:rPr>
            </w:pPr>
            <w:r w:rsidRPr="00215BED">
              <w:rPr>
                <w:rFonts w:ascii="Times New Roman" w:hAnsi="Times New Roman" w:cs="Times New Roman"/>
                <w:sz w:val="16"/>
                <w:szCs w:val="16"/>
              </w:rPr>
              <w:t xml:space="preserve">Not less than 4 </w:t>
            </w:r>
            <w:r w:rsidRPr="00215BED">
              <w:rPr>
                <w:rFonts w:ascii="Times New Roman" w:hAnsi="Times New Roman" w:cs="Times New Roman"/>
                <w:sz w:val="16"/>
                <w:szCs w:val="16"/>
              </w:rPr>
              <w:t>hours each time.</w:t>
            </w:r>
          </w:p>
        </w:tc>
        <w:tc>
          <w:tcPr>
            <w:tcW w:w="772" w:type="dxa"/>
            <w:vMerge w:val="restart"/>
            <w:vAlign w:val="center"/>
          </w:tcPr>
          <w:p w:rsidR="00882922" w:rsidRPr="00215BED" w:rsidRDefault="00215BED">
            <w:pPr>
              <w:adjustRightInd w:val="0"/>
              <w:snapToGrid w:val="0"/>
              <w:spacing w:before="50" w:after="50"/>
              <w:jc w:val="center"/>
              <w:rPr>
                <w:rFonts w:ascii="Times New Roman" w:hAnsi="Times New Roman" w:cs="Times New Roman"/>
                <w:sz w:val="18"/>
              </w:rPr>
            </w:pPr>
            <w:r w:rsidRPr="00215BED">
              <w:rPr>
                <w:rFonts w:ascii="Times New Roman" w:hAnsi="Times New Roman" w:cs="Times New Roman"/>
                <w:sz w:val="16"/>
                <w:szCs w:val="16"/>
              </w:rPr>
              <w:t>Cumulative 5 count 1 credit.</w:t>
            </w:r>
          </w:p>
        </w:tc>
        <w:tc>
          <w:tcPr>
            <w:tcW w:w="1045" w:type="dxa"/>
            <w:vMerge w:val="restart"/>
            <w:vAlign w:val="center"/>
          </w:tcPr>
          <w:p w:rsidR="00882922" w:rsidRPr="00215BED" w:rsidRDefault="00215BED">
            <w:pPr>
              <w:adjustRightInd w:val="0"/>
              <w:snapToGrid w:val="0"/>
              <w:spacing w:before="50" w:after="50"/>
              <w:jc w:val="center"/>
              <w:rPr>
                <w:rFonts w:ascii="Times New Roman" w:hAnsi="Times New Roman" w:cs="Times New Roman"/>
                <w:sz w:val="18"/>
              </w:rPr>
            </w:pPr>
            <w:r>
              <w:rPr>
                <w:rFonts w:ascii="Times New Roman" w:hAnsi="Times New Roman" w:cs="Times New Roman"/>
                <w:sz w:val="18"/>
                <w:szCs w:val="18"/>
              </w:rPr>
              <w:t>U</w:t>
            </w:r>
            <w:r w:rsidRPr="00215BED">
              <w:rPr>
                <w:rFonts w:ascii="Times New Roman" w:hAnsi="Times New Roman" w:cs="Times New Roman"/>
                <w:sz w:val="18"/>
                <w:szCs w:val="18"/>
              </w:rPr>
              <w:t>nlimited</w:t>
            </w:r>
          </w:p>
        </w:tc>
        <w:tc>
          <w:tcPr>
            <w:tcW w:w="1262" w:type="dxa"/>
            <w:vMerge w:val="restart"/>
            <w:vAlign w:val="center"/>
          </w:tcPr>
          <w:p w:rsidR="00882922" w:rsidRPr="00215BED" w:rsidRDefault="00215BED">
            <w:pPr>
              <w:adjustRightInd w:val="0"/>
              <w:snapToGrid w:val="0"/>
              <w:spacing w:before="50" w:after="50"/>
              <w:jc w:val="center"/>
              <w:rPr>
                <w:rFonts w:ascii="Times New Roman" w:hAnsi="Times New Roman" w:cs="Times New Roman"/>
                <w:sz w:val="18"/>
              </w:rPr>
            </w:pPr>
            <w:r w:rsidRPr="00215BED">
              <w:rPr>
                <w:rFonts w:ascii="Times New Roman" w:hAnsi="Times New Roman" w:cs="Times New Roman"/>
                <w:sz w:val="18"/>
                <w:szCs w:val="18"/>
              </w:rPr>
              <w:t>T</w:t>
            </w:r>
            <w:r w:rsidRPr="00215BED">
              <w:rPr>
                <w:rFonts w:ascii="Times New Roman" w:hAnsi="Times New Roman" w:cs="Times New Roman"/>
                <w:sz w:val="18"/>
                <w:szCs w:val="18"/>
              </w:rPr>
              <w:t>est</w:t>
            </w:r>
          </w:p>
        </w:tc>
        <w:tc>
          <w:tcPr>
            <w:tcW w:w="898" w:type="dxa"/>
            <w:vMerge w:val="restart"/>
            <w:vAlign w:val="center"/>
          </w:tcPr>
          <w:p w:rsidR="00882922" w:rsidRPr="00215BED" w:rsidRDefault="00882922">
            <w:pPr>
              <w:adjustRightInd w:val="0"/>
              <w:snapToGrid w:val="0"/>
              <w:spacing w:before="50" w:after="50"/>
              <w:jc w:val="center"/>
              <w:rPr>
                <w:rFonts w:ascii="Times New Roman" w:hAnsi="Times New Roman" w:cs="Times New Roman"/>
                <w:sz w:val="18"/>
              </w:rPr>
            </w:pPr>
          </w:p>
        </w:tc>
      </w:tr>
      <w:tr w:rsidR="00882922" w:rsidRPr="00215BED">
        <w:trPr>
          <w:cantSplit/>
          <w:trHeight w:val="555"/>
          <w:jc w:val="center"/>
        </w:trPr>
        <w:tc>
          <w:tcPr>
            <w:tcW w:w="1957" w:type="dxa"/>
            <w:gridSpan w:val="2"/>
            <w:vMerge/>
            <w:vAlign w:val="center"/>
          </w:tcPr>
          <w:p w:rsidR="00882922" w:rsidRPr="00215BED" w:rsidRDefault="00882922">
            <w:pPr>
              <w:adjustRightInd w:val="0"/>
              <w:snapToGrid w:val="0"/>
              <w:spacing w:before="50" w:after="50"/>
              <w:jc w:val="center"/>
              <w:rPr>
                <w:rFonts w:ascii="Times New Roman" w:hAnsi="Times New Roman" w:cs="Times New Roman"/>
                <w:sz w:val="18"/>
              </w:rPr>
            </w:pPr>
          </w:p>
        </w:tc>
        <w:tc>
          <w:tcPr>
            <w:tcW w:w="2682" w:type="dxa"/>
            <w:tcBorders>
              <w:top w:val="single" w:sz="4" w:space="0" w:color="auto"/>
            </w:tcBorders>
            <w:vAlign w:val="center"/>
          </w:tcPr>
          <w:p w:rsidR="00882922" w:rsidRPr="00215BED" w:rsidRDefault="00215BED">
            <w:pPr>
              <w:adjustRightInd w:val="0"/>
              <w:snapToGrid w:val="0"/>
              <w:spacing w:before="50" w:after="50"/>
              <w:jc w:val="center"/>
              <w:rPr>
                <w:rFonts w:ascii="Times New Roman" w:eastAsia="仿宋_GB2312" w:hAnsi="Times New Roman" w:cs="Times New Roman"/>
                <w:sz w:val="18"/>
                <w:szCs w:val="18"/>
              </w:rPr>
            </w:pPr>
            <w:r w:rsidRPr="00215BED">
              <w:rPr>
                <w:rFonts w:ascii="Times New Roman" w:eastAsia="仿宋_GB2312" w:hAnsi="Times New Roman" w:cs="Times New Roman"/>
                <w:sz w:val="18"/>
                <w:szCs w:val="18"/>
              </w:rPr>
              <w:t>Academic conference (participating in national and submitting papers)</w:t>
            </w:r>
          </w:p>
        </w:tc>
        <w:tc>
          <w:tcPr>
            <w:tcW w:w="905" w:type="dxa"/>
            <w:vMerge/>
            <w:vAlign w:val="center"/>
          </w:tcPr>
          <w:p w:rsidR="00882922" w:rsidRPr="00215BED" w:rsidRDefault="00882922">
            <w:pPr>
              <w:adjustRightInd w:val="0"/>
              <w:snapToGrid w:val="0"/>
              <w:spacing w:before="50" w:after="50"/>
              <w:rPr>
                <w:rFonts w:ascii="Times New Roman" w:hAnsi="Times New Roman" w:cs="Times New Roman"/>
                <w:sz w:val="18"/>
              </w:rPr>
            </w:pPr>
          </w:p>
        </w:tc>
        <w:tc>
          <w:tcPr>
            <w:tcW w:w="772" w:type="dxa"/>
            <w:vMerge/>
            <w:vAlign w:val="center"/>
          </w:tcPr>
          <w:p w:rsidR="00882922" w:rsidRPr="00215BED" w:rsidRDefault="00882922">
            <w:pPr>
              <w:adjustRightInd w:val="0"/>
              <w:snapToGrid w:val="0"/>
              <w:spacing w:before="50" w:after="50"/>
              <w:jc w:val="center"/>
              <w:rPr>
                <w:rFonts w:ascii="Times New Roman" w:hAnsi="Times New Roman" w:cs="Times New Roman"/>
                <w:sz w:val="18"/>
              </w:rPr>
            </w:pPr>
          </w:p>
        </w:tc>
        <w:tc>
          <w:tcPr>
            <w:tcW w:w="1045" w:type="dxa"/>
            <w:vMerge/>
            <w:vAlign w:val="center"/>
          </w:tcPr>
          <w:p w:rsidR="00882922" w:rsidRPr="00215BED" w:rsidRDefault="00882922">
            <w:pPr>
              <w:adjustRightInd w:val="0"/>
              <w:snapToGrid w:val="0"/>
              <w:spacing w:before="50" w:after="50"/>
              <w:jc w:val="center"/>
              <w:rPr>
                <w:rFonts w:ascii="Times New Roman" w:hAnsi="Times New Roman" w:cs="Times New Roman"/>
                <w:sz w:val="18"/>
              </w:rPr>
            </w:pPr>
          </w:p>
        </w:tc>
        <w:tc>
          <w:tcPr>
            <w:tcW w:w="1262" w:type="dxa"/>
            <w:vMerge/>
            <w:vAlign w:val="center"/>
          </w:tcPr>
          <w:p w:rsidR="00882922" w:rsidRPr="00215BED" w:rsidRDefault="00882922">
            <w:pPr>
              <w:adjustRightInd w:val="0"/>
              <w:snapToGrid w:val="0"/>
              <w:spacing w:before="50" w:after="50"/>
              <w:jc w:val="center"/>
              <w:rPr>
                <w:rFonts w:ascii="Times New Roman" w:hAnsi="Times New Roman" w:cs="Times New Roman"/>
                <w:sz w:val="18"/>
              </w:rPr>
            </w:pPr>
          </w:p>
        </w:tc>
        <w:tc>
          <w:tcPr>
            <w:tcW w:w="898" w:type="dxa"/>
            <w:vMerge/>
            <w:vAlign w:val="center"/>
          </w:tcPr>
          <w:p w:rsidR="00882922" w:rsidRPr="00215BED" w:rsidRDefault="00882922">
            <w:pPr>
              <w:adjustRightInd w:val="0"/>
              <w:snapToGrid w:val="0"/>
              <w:spacing w:before="50" w:after="50"/>
              <w:jc w:val="center"/>
              <w:rPr>
                <w:rFonts w:ascii="Times New Roman" w:hAnsi="Times New Roman" w:cs="Times New Roman"/>
                <w:sz w:val="18"/>
              </w:rPr>
            </w:pPr>
          </w:p>
        </w:tc>
      </w:tr>
    </w:tbl>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p w:rsidR="00882922" w:rsidRPr="00215BED" w:rsidRDefault="00882922">
      <w:pPr>
        <w:rPr>
          <w:rFonts w:ascii="Times New Roman" w:hAnsi="Times New Roman" w:cs="Times New Roman"/>
        </w:rPr>
      </w:pPr>
    </w:p>
    <w:sectPr w:rsidR="00882922" w:rsidRPr="00215B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24E52"/>
    <w:multiLevelType w:val="singleLevel"/>
    <w:tmpl w:val="5A324E52"/>
    <w:lvl w:ilvl="0">
      <w:start w:val="1"/>
      <w:numFmt w:val="decimal"/>
      <w:suff w:val="nothing"/>
      <w:lvlText w:val="%1．"/>
      <w:lvlJc w:val="left"/>
      <w:pPr>
        <w:ind w:left="0" w:firstLine="400"/>
      </w:pPr>
      <w:rPr>
        <w:rFonts w:hint="default"/>
      </w:rPr>
    </w:lvl>
  </w:abstractNum>
  <w:abstractNum w:abstractNumId="1">
    <w:nsid w:val="5A324EEA"/>
    <w:multiLevelType w:val="singleLevel"/>
    <w:tmpl w:val="5A324EEA"/>
    <w:lvl w:ilvl="0">
      <w:start w:val="1"/>
      <w:numFmt w:val="decimal"/>
      <w:suff w:val="nothing"/>
      <w:lvlText w:val="%1．"/>
      <w:lvlJc w:val="left"/>
      <w:pPr>
        <w:ind w:left="0" w:firstLine="400"/>
      </w:pPr>
      <w:rPr>
        <w:rFonts w:hint="default"/>
      </w:rPr>
    </w:lvl>
  </w:abstractNum>
  <w:abstractNum w:abstractNumId="2">
    <w:nsid w:val="5A324F11"/>
    <w:multiLevelType w:val="singleLevel"/>
    <w:tmpl w:val="5A324F11"/>
    <w:lvl w:ilvl="0">
      <w:start w:val="1"/>
      <w:numFmt w:val="decimal"/>
      <w:suff w:val="nothing"/>
      <w:lvlText w:val="%1．"/>
      <w:lvlJc w:val="left"/>
      <w:pPr>
        <w:ind w:left="0" w:firstLine="400"/>
      </w:pPr>
      <w:rPr>
        <w:rFonts w:hint="default"/>
      </w:rPr>
    </w:lvl>
  </w:abstractNum>
  <w:abstractNum w:abstractNumId="3">
    <w:nsid w:val="5A325013"/>
    <w:multiLevelType w:val="singleLevel"/>
    <w:tmpl w:val="5A325013"/>
    <w:lvl w:ilvl="0">
      <w:start w:val="1"/>
      <w:numFmt w:val="chineseCounting"/>
      <w:suff w:val="nothing"/>
      <w:lvlText w:val="（%1）"/>
      <w:lvlJc w:val="left"/>
      <w:pPr>
        <w:ind w:left="0" w:firstLine="420"/>
      </w:pPr>
      <w:rPr>
        <w:rFonts w:hint="eastAsia"/>
      </w:rPr>
    </w:lvl>
  </w:abstractNum>
  <w:abstractNum w:abstractNumId="4">
    <w:nsid w:val="5A3DD468"/>
    <w:multiLevelType w:val="singleLevel"/>
    <w:tmpl w:val="5A3DD468"/>
    <w:lvl w:ilvl="0">
      <w:start w:val="1"/>
      <w:numFmt w:val="chineseCounting"/>
      <w:suff w:val="nothing"/>
      <w:lvlText w:val="%1、"/>
      <w:lvlJc w:val="left"/>
    </w:lvl>
  </w:abstractNum>
  <w:abstractNum w:abstractNumId="5">
    <w:nsid w:val="5A3DE649"/>
    <w:multiLevelType w:val="singleLevel"/>
    <w:tmpl w:val="5A3DE649"/>
    <w:lvl w:ilvl="0">
      <w:start w:val="5"/>
      <w:numFmt w:val="chineseCounting"/>
      <w:suff w:val="nothing"/>
      <w:lvlText w:val="%1、"/>
      <w:lvlJc w:val="left"/>
    </w:lvl>
  </w:abstractNum>
  <w:abstractNum w:abstractNumId="6">
    <w:nsid w:val="5A3DEA9E"/>
    <w:multiLevelType w:val="singleLevel"/>
    <w:tmpl w:val="5A3DEA9E"/>
    <w:lvl w:ilvl="0">
      <w:start w:val="1"/>
      <w:numFmt w:val="decimal"/>
      <w:suff w:val="nothing"/>
      <w:lvlText w:val="%1．"/>
      <w:lvlJc w:val="left"/>
      <w:pPr>
        <w:ind w:left="0" w:firstLine="400"/>
      </w:pPr>
      <w:rPr>
        <w:rFonts w:hint="default"/>
      </w:rPr>
    </w:lvl>
  </w:abstractNum>
  <w:abstractNum w:abstractNumId="7">
    <w:nsid w:val="5A3DEAF8"/>
    <w:multiLevelType w:val="singleLevel"/>
    <w:tmpl w:val="5A3DEAF8"/>
    <w:lvl w:ilvl="0">
      <w:start w:val="1"/>
      <w:numFmt w:val="chineseCounting"/>
      <w:suff w:val="nothing"/>
      <w:lvlText w:val="（%1）"/>
      <w:lvlJc w:val="left"/>
      <w:pPr>
        <w:ind w:left="0" w:firstLine="420"/>
      </w:pPr>
      <w:rPr>
        <w:rFonts w:hint="eastAsia"/>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06F37"/>
    <w:rsid w:val="00215BED"/>
    <w:rsid w:val="00882922"/>
    <w:rsid w:val="044B463E"/>
    <w:rsid w:val="194F4F3E"/>
    <w:rsid w:val="2D6D6F1B"/>
    <w:rsid w:val="43433ABC"/>
    <w:rsid w:val="44BD4CC4"/>
    <w:rsid w:val="55906F37"/>
    <w:rsid w:val="7C043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10DDA7-B467-4B96-A7F6-07680D24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Chars="200" w:firstLine="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2491</Words>
  <Characters>14199</Characters>
  <Application>Microsoft Office Word</Application>
  <DocSecurity>0</DocSecurity>
  <Lines>118</Lines>
  <Paragraphs>33</Paragraphs>
  <ScaleCrop>false</ScaleCrop>
  <Company>Microsoft</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塞北苍狼</dc:creator>
  <cp:lastModifiedBy>Yolanda</cp:lastModifiedBy>
  <cp:revision>3</cp:revision>
  <dcterms:created xsi:type="dcterms:W3CDTF">2017-12-23T02:31:00Z</dcterms:created>
  <dcterms:modified xsi:type="dcterms:W3CDTF">2017-12-28T00:26:00Z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